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F7072" w14:textId="77777777" w:rsidR="00FD7978" w:rsidRPr="001569A5" w:rsidRDefault="00FD7978" w:rsidP="00FD7978">
      <w:pPr>
        <w:pStyle w:val="NoSpacing"/>
      </w:pPr>
      <w:r w:rsidRPr="001569A5">
        <w:t>&lt;pp&gt;1</w:t>
      </w:r>
    </w:p>
    <w:p w14:paraId="7C29A000" w14:textId="77777777" w:rsidR="00FD7978" w:rsidRPr="00FD7978" w:rsidRDefault="00FD7978" w:rsidP="00FD7978">
      <w:pPr>
        <w:pStyle w:val="Heading4"/>
      </w:pPr>
      <w:r w:rsidRPr="00FD7978">
        <w:t>Western Australian Treasury Corporation</w:t>
      </w:r>
    </w:p>
    <w:p w14:paraId="63EC10FD" w14:textId="77777777" w:rsidR="00FD7978" w:rsidRPr="001569A5" w:rsidRDefault="00FD7978" w:rsidP="00131E6A">
      <w:pPr>
        <w:pStyle w:val="Title"/>
      </w:pPr>
      <w:r w:rsidRPr="001569A5">
        <w:t>Annual Report 2024</w:t>
      </w:r>
    </w:p>
    <w:p w14:paraId="7254B6D0" w14:textId="77777777" w:rsidR="00FD7978" w:rsidRPr="00FD7978" w:rsidRDefault="00FD7978" w:rsidP="00FD7978">
      <w:pPr>
        <w:pStyle w:val="NoSpacing"/>
        <w:rPr>
          <w:rStyle w:val="BoldWATC"/>
        </w:rPr>
      </w:pPr>
      <w:r w:rsidRPr="00FD7978">
        <w:rPr>
          <w:rStyle w:val="BoldWATC"/>
        </w:rPr>
        <w:t>Our purpose is to provide financial solutions for the benefit of the Western Australian public sector.</w:t>
      </w:r>
    </w:p>
    <w:p w14:paraId="36F641E6" w14:textId="3FF96A86" w:rsidR="00FD7978" w:rsidRDefault="00FD7978" w:rsidP="00FD7978">
      <w:pPr>
        <w:pStyle w:val="NoSpacing"/>
      </w:pPr>
      <w:r>
        <w:br/>
      </w:r>
      <w:r w:rsidRPr="00FD7978">
        <w:rPr>
          <w:rStyle w:val="BoldWATC"/>
        </w:rPr>
        <w:t>Image Caption:</w:t>
      </w:r>
      <w:r w:rsidRPr="001569A5">
        <w:t xml:space="preserve"> Decorative only. Photo of Narrows Bridge and Perth city skyline.</w:t>
      </w:r>
    </w:p>
    <w:p w14:paraId="62258A03" w14:textId="77777777" w:rsidR="00FD7978" w:rsidRPr="001569A5" w:rsidRDefault="00FD7978" w:rsidP="00FD7978">
      <w:pPr>
        <w:pStyle w:val="NoSpacing"/>
      </w:pPr>
    </w:p>
    <w:p w14:paraId="204AE39B" w14:textId="77777777" w:rsidR="00FD7978" w:rsidRPr="001569A5" w:rsidRDefault="00FD7978" w:rsidP="00FD7978">
      <w:pPr>
        <w:pStyle w:val="NoSpacing"/>
      </w:pPr>
      <w:r w:rsidRPr="001569A5">
        <w:drawing>
          <wp:inline distT="0" distB="0" distL="0" distR="0" wp14:anchorId="2A216A6A" wp14:editId="5EFC30B5">
            <wp:extent cx="2945219" cy="4916267"/>
            <wp:effectExtent l="0" t="0" r="7620" b="0"/>
            <wp:docPr id="1113621720" name="Picture 1"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1720" name="Picture 1" descr="A bridge over a body of w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9043" cy="4939343"/>
                    </a:xfrm>
                    <a:prstGeom prst="rect">
                      <a:avLst/>
                    </a:prstGeom>
                  </pic:spPr>
                </pic:pic>
              </a:graphicData>
            </a:graphic>
          </wp:inline>
        </w:drawing>
      </w:r>
    </w:p>
    <w:p w14:paraId="18093072" w14:textId="77777777" w:rsidR="00FD7978" w:rsidRDefault="00FD7978" w:rsidP="00FD7978">
      <w:pPr>
        <w:pStyle w:val="NoSpacing"/>
        <w:rPr>
          <w:rStyle w:val="BoldWATC"/>
        </w:rPr>
      </w:pPr>
    </w:p>
    <w:p w14:paraId="26AAFAFC" w14:textId="77777777" w:rsidR="00FD7978" w:rsidRDefault="00FD7978" w:rsidP="00FD7978">
      <w:pPr>
        <w:pStyle w:val="NoSpacing"/>
        <w:rPr>
          <w:rStyle w:val="BoldWATC"/>
        </w:rPr>
      </w:pPr>
    </w:p>
    <w:p w14:paraId="740A7CFC" w14:textId="552C7C57" w:rsidR="00FD7978" w:rsidRPr="001569A5" w:rsidRDefault="00FD7978" w:rsidP="00FD7978">
      <w:pPr>
        <w:pStyle w:val="NoSpacing"/>
      </w:pPr>
      <w:r w:rsidRPr="00FD7978">
        <w:rPr>
          <w:rStyle w:val="BoldWATC"/>
        </w:rPr>
        <w:t xml:space="preserve">Image Caption: </w:t>
      </w:r>
      <w:r w:rsidRPr="001569A5">
        <w:t>Western Australian Treasury Corporation logo</w:t>
      </w:r>
    </w:p>
    <w:p w14:paraId="5169BAEB" w14:textId="77777777" w:rsidR="00FD7978" w:rsidRPr="001569A5" w:rsidRDefault="00FD7978" w:rsidP="00FD7978">
      <w:pPr>
        <w:pStyle w:val="NoSpacing"/>
      </w:pPr>
      <w:r w:rsidRPr="001569A5">
        <w:drawing>
          <wp:inline distT="0" distB="0" distL="0" distR="0" wp14:anchorId="0BE5858B" wp14:editId="7F40EDA6">
            <wp:extent cx="3189767" cy="591326"/>
            <wp:effectExtent l="0" t="0" r="0" b="0"/>
            <wp:docPr id="1113870319" name="Picture 1"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70319" name="Picture 1" descr="A black background with yellow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7148" cy="592694"/>
                    </a:xfrm>
                    <a:prstGeom prst="rect">
                      <a:avLst/>
                    </a:prstGeom>
                  </pic:spPr>
                </pic:pic>
              </a:graphicData>
            </a:graphic>
          </wp:inline>
        </w:drawing>
      </w:r>
    </w:p>
    <w:p w14:paraId="5C50E6B8" w14:textId="77777777" w:rsidR="00FD7978" w:rsidRDefault="00FD7978" w:rsidP="00FD7978">
      <w:pPr>
        <w:pStyle w:val="NoSpacing"/>
        <w:rPr>
          <w:rStyle w:val="BoldWATC"/>
        </w:rPr>
      </w:pPr>
    </w:p>
    <w:p w14:paraId="1B3B6A8C" w14:textId="77777777" w:rsidR="00FD7978" w:rsidRDefault="00FD7978" w:rsidP="00FD7978">
      <w:pPr>
        <w:pStyle w:val="NoSpacing"/>
        <w:rPr>
          <w:rStyle w:val="BoldWATC"/>
        </w:rPr>
      </w:pPr>
    </w:p>
    <w:p w14:paraId="6034AE73" w14:textId="086B662C" w:rsidR="00FD7978" w:rsidRPr="001569A5" w:rsidRDefault="00FD7978" w:rsidP="00FD7978">
      <w:pPr>
        <w:pStyle w:val="NoSpacing"/>
      </w:pPr>
      <w:r w:rsidRPr="00FD7978">
        <w:rPr>
          <w:rStyle w:val="BoldWATC"/>
        </w:rPr>
        <w:t xml:space="preserve">Image Caption: </w:t>
      </w:r>
      <w:r w:rsidRPr="001569A5">
        <w:t>Western Australian Treasury Corporation tagline – Financial Solutions for the Benefit of All Western Australians</w:t>
      </w:r>
    </w:p>
    <w:p w14:paraId="60154CE3" w14:textId="77777777" w:rsidR="00FD7978" w:rsidRPr="001569A5" w:rsidRDefault="00FD7978" w:rsidP="00FD7978">
      <w:pPr>
        <w:pStyle w:val="NoSpacing"/>
      </w:pPr>
      <w:r w:rsidRPr="001569A5">
        <w:drawing>
          <wp:inline distT="0" distB="0" distL="0" distR="0" wp14:anchorId="78E9F66F" wp14:editId="429FE75A">
            <wp:extent cx="2828260" cy="1029125"/>
            <wp:effectExtent l="0" t="0" r="0" b="0"/>
            <wp:docPr id="1928816630"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16630" name="Picture 2" descr="A black background with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462" cy="1031018"/>
                    </a:xfrm>
                    <a:prstGeom prst="rect">
                      <a:avLst/>
                    </a:prstGeom>
                  </pic:spPr>
                </pic:pic>
              </a:graphicData>
            </a:graphic>
          </wp:inline>
        </w:drawing>
      </w:r>
    </w:p>
    <w:p w14:paraId="2C339BE0" w14:textId="14AB8D31" w:rsidR="00FD7978" w:rsidRPr="001569A5" w:rsidRDefault="00FD7978" w:rsidP="00FD7978">
      <w:pPr>
        <w:pStyle w:val="NoSpacing"/>
      </w:pPr>
      <w:r w:rsidRPr="001569A5">
        <w:lastRenderedPageBreak/>
        <w:t>&lt;pp&gt;2</w:t>
      </w:r>
    </w:p>
    <w:p w14:paraId="52EF9A12" w14:textId="77777777" w:rsidR="00FD7978" w:rsidRPr="001569A5" w:rsidRDefault="00FD7978" w:rsidP="00FD7978">
      <w:pPr>
        <w:pStyle w:val="Heading4"/>
      </w:pPr>
      <w:r w:rsidRPr="001569A5">
        <w:t>Acknowledgement of Country</w:t>
      </w:r>
    </w:p>
    <w:p w14:paraId="4CF67922" w14:textId="77777777" w:rsidR="00FD7978" w:rsidRPr="001569A5" w:rsidRDefault="00FD7978" w:rsidP="00FD7978">
      <w:pPr>
        <w:pStyle w:val="NoSpacing"/>
      </w:pPr>
      <w:r w:rsidRPr="001569A5">
        <w:t>We acknowledge the Traditional Custodians throughout Western Australia and their continuing connection to land, waters and community. We pay our respects to all Aboriginal peoples and their cultures, and to elders both past and present.</w:t>
      </w:r>
    </w:p>
    <w:p w14:paraId="2691E9F7" w14:textId="77777777" w:rsidR="00FD7978" w:rsidRPr="001569A5" w:rsidRDefault="00FD7978" w:rsidP="00FD7978">
      <w:pPr>
        <w:pStyle w:val="Heading4"/>
      </w:pPr>
      <w:r w:rsidRPr="001569A5">
        <w:t>About this Report</w:t>
      </w:r>
    </w:p>
    <w:p w14:paraId="46C96FB0" w14:textId="77777777" w:rsidR="00FD7978" w:rsidRPr="001569A5" w:rsidRDefault="00FD7978" w:rsidP="00FD7978">
      <w:pPr>
        <w:pStyle w:val="NoSpacing"/>
      </w:pPr>
      <w:r w:rsidRPr="001569A5">
        <w:t xml:space="preserve">This annual report provides information about the services and performance of Western Australian Treasury Corporation and includes audited financial statements and performance indicators for the financial year ended 30 June 2024. A full copy of this annual report, along with previous years’ annual reports, is available in portable document format (PDF) and other formats on our website at </w:t>
      </w:r>
      <w:hyperlink r:id="rId15" w:history="1">
        <w:r w:rsidRPr="001569A5">
          <w:rPr>
            <w:rStyle w:val="Hyperlink"/>
          </w:rPr>
          <w:t>watc.wa.gov.au</w:t>
        </w:r>
      </w:hyperlink>
      <w:r w:rsidRPr="001569A5">
        <w:t>. Hard copies are printed on paper that contains 100 per cent recycled fibre and is FSC® Mix Certified, which ensures that pulp is derived from well-managed forests and recycled wood or fibre. Manufactured by an ISO 14001 certified mill.</w:t>
      </w:r>
      <w:r w:rsidRPr="001569A5">
        <w:br/>
      </w:r>
    </w:p>
    <w:p w14:paraId="38CE8D4D" w14:textId="77777777" w:rsidR="00FD7978" w:rsidRDefault="00FD7978" w:rsidP="00FD7978">
      <w:pPr>
        <w:pStyle w:val="NoSpacing"/>
      </w:pPr>
      <w:r w:rsidRPr="00FD7978">
        <w:rPr>
          <w:rStyle w:val="BoldWATC"/>
        </w:rPr>
        <w:t xml:space="preserve">Image Caption: </w:t>
      </w:r>
      <w:r w:rsidRPr="001569A5">
        <w:t>Decorative only. Western Australian Christmas tree (Nuytsia floribunda) and grass tree (Balga), Cape Le Grand National Park. Image courtesy of Tourism Western Australia.</w:t>
      </w:r>
    </w:p>
    <w:p w14:paraId="381479CE" w14:textId="77777777" w:rsidR="00FD7978" w:rsidRPr="001569A5" w:rsidRDefault="00FD7978" w:rsidP="00FD7978">
      <w:pPr>
        <w:pStyle w:val="NoSpacing"/>
      </w:pPr>
    </w:p>
    <w:p w14:paraId="670F9F0F" w14:textId="77777777" w:rsidR="00FD7978" w:rsidRPr="001569A5" w:rsidRDefault="00FD7978" w:rsidP="00FD7978">
      <w:pPr>
        <w:pStyle w:val="NoSpacing"/>
      </w:pPr>
      <w:r w:rsidRPr="001569A5">
        <w:drawing>
          <wp:inline distT="0" distB="0" distL="0" distR="0" wp14:anchorId="0B7B383F" wp14:editId="1129867B">
            <wp:extent cx="3721210" cy="4981917"/>
            <wp:effectExtent l="0" t="0" r="0" b="9525"/>
            <wp:docPr id="1120404338" name="Picture 17" descr="A tree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04338" name="Picture 17" descr="A tree with yellow flow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479" cy="4986293"/>
                    </a:xfrm>
                    <a:prstGeom prst="rect">
                      <a:avLst/>
                    </a:prstGeom>
                  </pic:spPr>
                </pic:pic>
              </a:graphicData>
            </a:graphic>
          </wp:inline>
        </w:drawing>
      </w:r>
    </w:p>
    <w:p w14:paraId="5D55E55A" w14:textId="77777777" w:rsidR="00FD7978" w:rsidRPr="001569A5" w:rsidRDefault="00FD7978" w:rsidP="00FD7978">
      <w:pPr>
        <w:pStyle w:val="NoSpacing"/>
      </w:pPr>
    </w:p>
    <w:p w14:paraId="2AE5312D" w14:textId="77777777" w:rsidR="00FD7978" w:rsidRDefault="00FD7978" w:rsidP="00FD7978">
      <w:pPr>
        <w:pStyle w:val="NoSpacing"/>
      </w:pPr>
    </w:p>
    <w:p w14:paraId="47118B97" w14:textId="77777777" w:rsidR="00FD7978" w:rsidRDefault="00FD7978" w:rsidP="00FD7978">
      <w:pPr>
        <w:pStyle w:val="NoSpacing"/>
      </w:pPr>
    </w:p>
    <w:p w14:paraId="30F64E8D" w14:textId="77777777" w:rsidR="00FD7978" w:rsidRDefault="00FD7978" w:rsidP="00FD7978">
      <w:pPr>
        <w:pStyle w:val="NoSpacing"/>
      </w:pPr>
    </w:p>
    <w:p w14:paraId="7CB6C393" w14:textId="77777777" w:rsidR="00FD7978" w:rsidRDefault="00FD7978" w:rsidP="00FD7978">
      <w:pPr>
        <w:pStyle w:val="NoSpacing"/>
      </w:pPr>
    </w:p>
    <w:p w14:paraId="01BC6248" w14:textId="77777777" w:rsidR="00FD7978" w:rsidRDefault="00FD7978" w:rsidP="00FD7978">
      <w:pPr>
        <w:pStyle w:val="NoSpacing"/>
      </w:pPr>
    </w:p>
    <w:p w14:paraId="7EDD4F41" w14:textId="77777777" w:rsidR="00FD7978" w:rsidRDefault="00FD7978" w:rsidP="00FD7978">
      <w:pPr>
        <w:pStyle w:val="NoSpacing"/>
      </w:pPr>
    </w:p>
    <w:p w14:paraId="42D210D4" w14:textId="77777777" w:rsidR="00FD7978" w:rsidRDefault="00FD7978" w:rsidP="00FD7978">
      <w:pPr>
        <w:pStyle w:val="NoSpacing"/>
      </w:pPr>
    </w:p>
    <w:p w14:paraId="434CA4E8" w14:textId="0FDC6771" w:rsidR="00FD7978" w:rsidRPr="001569A5" w:rsidRDefault="00FD7978" w:rsidP="00FD7978">
      <w:pPr>
        <w:pStyle w:val="NoSpacing"/>
      </w:pPr>
      <w:r w:rsidRPr="001569A5">
        <w:lastRenderedPageBreak/>
        <w:t>&lt;pp&gt;3</w:t>
      </w:r>
    </w:p>
    <w:p w14:paraId="6E5F31BE" w14:textId="77777777" w:rsidR="00FD7978" w:rsidRPr="001569A5" w:rsidRDefault="00FD7978" w:rsidP="00131E6A">
      <w:pPr>
        <w:pStyle w:val="Heading1"/>
      </w:pPr>
      <w:r w:rsidRPr="001569A5">
        <w:t>Contents</w:t>
      </w:r>
    </w:p>
    <w:p w14:paraId="55044194" w14:textId="77777777" w:rsidR="00FD7978" w:rsidRPr="001569A5" w:rsidRDefault="00FD7978" w:rsidP="00131E6A">
      <w:pPr>
        <w:pStyle w:val="Heading2"/>
      </w:pPr>
      <w:r w:rsidRPr="001569A5">
        <w:t>Overview</w:t>
      </w:r>
    </w:p>
    <w:p w14:paraId="1F54B8D6" w14:textId="77777777" w:rsidR="00FD7978" w:rsidRPr="001569A5" w:rsidRDefault="00FD7978" w:rsidP="00FD7978">
      <w:pPr>
        <w:pStyle w:val="NoSpacing"/>
      </w:pPr>
      <w:r w:rsidRPr="001569A5">
        <w:t>Statement of Compliance</w:t>
      </w:r>
    </w:p>
    <w:p w14:paraId="1043BD11" w14:textId="77777777" w:rsidR="00FD7978" w:rsidRPr="001569A5" w:rsidRDefault="00FD7978" w:rsidP="00FD7978">
      <w:pPr>
        <w:pStyle w:val="NoSpacing"/>
      </w:pPr>
      <w:r w:rsidRPr="001569A5">
        <w:t>Purpose, Objectives and Values</w:t>
      </w:r>
    </w:p>
    <w:p w14:paraId="11B8E80E" w14:textId="77777777" w:rsidR="00FD7978" w:rsidRPr="001569A5" w:rsidRDefault="00FD7978" w:rsidP="00FD7978">
      <w:pPr>
        <w:pStyle w:val="NoSpacing"/>
      </w:pPr>
      <w:r w:rsidRPr="001569A5">
        <w:t>Financial Year Snapshot</w:t>
      </w:r>
    </w:p>
    <w:p w14:paraId="7DAB215F" w14:textId="77777777" w:rsidR="00FD7978" w:rsidRPr="001569A5" w:rsidRDefault="00FD7978" w:rsidP="00FD7978">
      <w:pPr>
        <w:pStyle w:val="NoSpacing"/>
      </w:pPr>
      <w:r w:rsidRPr="001569A5">
        <w:t>Key Achievements</w:t>
      </w:r>
    </w:p>
    <w:p w14:paraId="292C33DF" w14:textId="77777777" w:rsidR="00FD7978" w:rsidRPr="001569A5" w:rsidRDefault="00FD7978" w:rsidP="00FD7978">
      <w:pPr>
        <w:pStyle w:val="NoSpacing"/>
      </w:pPr>
      <w:r w:rsidRPr="001569A5">
        <w:t>Chairperson and CEO’s Report</w:t>
      </w:r>
    </w:p>
    <w:p w14:paraId="1FCEBD51" w14:textId="77777777" w:rsidR="00FD7978" w:rsidRPr="001569A5" w:rsidRDefault="00FD7978" w:rsidP="00FD7978">
      <w:pPr>
        <w:pStyle w:val="NoSpacing"/>
      </w:pPr>
      <w:r w:rsidRPr="001569A5">
        <w:t>Performance Against Targets</w:t>
      </w:r>
    </w:p>
    <w:p w14:paraId="594194F5" w14:textId="77777777" w:rsidR="00FD7978" w:rsidRPr="001569A5" w:rsidRDefault="00FD7978" w:rsidP="00FD7978">
      <w:pPr>
        <w:pStyle w:val="NoSpacing"/>
      </w:pPr>
      <w:r w:rsidRPr="001569A5">
        <w:t>About Our Organisation</w:t>
      </w:r>
    </w:p>
    <w:p w14:paraId="43FC4E40" w14:textId="77777777" w:rsidR="00FD7978" w:rsidRPr="001569A5" w:rsidRDefault="00FD7978" w:rsidP="00FD7978">
      <w:pPr>
        <w:pStyle w:val="NoSpacing"/>
      </w:pPr>
      <w:r w:rsidRPr="001569A5">
        <w:t>Board of Directors</w:t>
      </w:r>
    </w:p>
    <w:p w14:paraId="4152BF86" w14:textId="77777777" w:rsidR="00FD7978" w:rsidRPr="001569A5" w:rsidRDefault="00FD7978" w:rsidP="00131E6A">
      <w:pPr>
        <w:pStyle w:val="Heading2"/>
      </w:pPr>
      <w:r w:rsidRPr="001569A5">
        <w:t>Agency Performance</w:t>
      </w:r>
    </w:p>
    <w:p w14:paraId="1E8A3C17" w14:textId="77777777" w:rsidR="00FD7978" w:rsidRPr="001569A5" w:rsidRDefault="00FD7978" w:rsidP="00FD7978">
      <w:pPr>
        <w:pStyle w:val="NoSpacing"/>
      </w:pPr>
      <w:r w:rsidRPr="001569A5">
        <w:t>Providing Value to Clients</w:t>
      </w:r>
    </w:p>
    <w:p w14:paraId="383011FA" w14:textId="77777777" w:rsidR="00FD7978" w:rsidRPr="001569A5" w:rsidRDefault="00FD7978" w:rsidP="00FD7978">
      <w:pPr>
        <w:pStyle w:val="NoSpacing"/>
      </w:pPr>
      <w:r w:rsidRPr="001569A5">
        <w:t>Successful Financial Management</w:t>
      </w:r>
    </w:p>
    <w:p w14:paraId="272E7292" w14:textId="77777777" w:rsidR="00FD7978" w:rsidRPr="001569A5" w:rsidRDefault="00FD7978" w:rsidP="00FD7978">
      <w:pPr>
        <w:pStyle w:val="NoSpacing"/>
      </w:pPr>
      <w:r w:rsidRPr="001569A5">
        <w:t>Optimising Our Performance</w:t>
      </w:r>
    </w:p>
    <w:p w14:paraId="3BEE2135" w14:textId="77777777" w:rsidR="00FD7978" w:rsidRPr="001569A5" w:rsidRDefault="00FD7978" w:rsidP="00131E6A">
      <w:pPr>
        <w:pStyle w:val="Heading2"/>
      </w:pPr>
      <w:r w:rsidRPr="001569A5">
        <w:t>Disclosures and Legal Compliance</w:t>
      </w:r>
    </w:p>
    <w:p w14:paraId="397CC3BF" w14:textId="77777777" w:rsidR="00FD7978" w:rsidRPr="001569A5" w:rsidRDefault="00FD7978" w:rsidP="00FD7978">
      <w:pPr>
        <w:pStyle w:val="NoSpacing"/>
      </w:pPr>
      <w:r w:rsidRPr="001569A5">
        <w:t>Managing Our Information Assets</w:t>
      </w:r>
    </w:p>
    <w:p w14:paraId="026E59E5" w14:textId="77777777" w:rsidR="00FD7978" w:rsidRPr="001569A5" w:rsidRDefault="00FD7978" w:rsidP="00FD7978">
      <w:pPr>
        <w:pStyle w:val="NoSpacing"/>
      </w:pPr>
      <w:r w:rsidRPr="001569A5">
        <w:t>Our People</w:t>
      </w:r>
    </w:p>
    <w:p w14:paraId="5E7B620F" w14:textId="77777777" w:rsidR="00FD7978" w:rsidRPr="001569A5" w:rsidRDefault="00FD7978" w:rsidP="00FD7978">
      <w:pPr>
        <w:pStyle w:val="NoSpacing"/>
      </w:pPr>
      <w:r w:rsidRPr="001569A5">
        <w:t>Board of Directors’ Governance</w:t>
      </w:r>
    </w:p>
    <w:p w14:paraId="3E6DB850" w14:textId="77777777" w:rsidR="00FD7978" w:rsidRPr="001569A5" w:rsidRDefault="00FD7978" w:rsidP="00FD7978">
      <w:pPr>
        <w:pStyle w:val="NoSpacing"/>
      </w:pPr>
      <w:r w:rsidRPr="001569A5">
        <w:t>Board Committees</w:t>
      </w:r>
    </w:p>
    <w:p w14:paraId="12449DE5" w14:textId="77777777" w:rsidR="00FD7978" w:rsidRPr="001569A5" w:rsidRDefault="00FD7978" w:rsidP="00FD7978">
      <w:pPr>
        <w:pStyle w:val="NoSpacing"/>
      </w:pPr>
      <w:r w:rsidRPr="001569A5">
        <w:t>Legislation</w:t>
      </w:r>
    </w:p>
    <w:p w14:paraId="6D6A22F2" w14:textId="77777777" w:rsidR="00FD7978" w:rsidRPr="001569A5" w:rsidRDefault="00FD7978" w:rsidP="00FD7978">
      <w:pPr>
        <w:pStyle w:val="NoSpacing"/>
      </w:pPr>
      <w:r w:rsidRPr="001569A5">
        <w:t>Corporate Governance</w:t>
      </w:r>
    </w:p>
    <w:p w14:paraId="1BCB8611" w14:textId="77777777" w:rsidR="00FD7978" w:rsidRPr="001569A5" w:rsidRDefault="00FD7978" w:rsidP="00131E6A">
      <w:pPr>
        <w:pStyle w:val="Heading2"/>
      </w:pPr>
      <w:r w:rsidRPr="001569A5">
        <w:t>Financial Statements</w:t>
      </w:r>
    </w:p>
    <w:p w14:paraId="69E3003B" w14:textId="77777777" w:rsidR="00FD7978" w:rsidRPr="001569A5" w:rsidRDefault="00FD7978" w:rsidP="00FD7978">
      <w:pPr>
        <w:pStyle w:val="NoSpacing"/>
      </w:pPr>
      <w:r w:rsidRPr="001569A5">
        <w:t>Removed from this version – may be provided in alternative formats on request.</w:t>
      </w:r>
    </w:p>
    <w:p w14:paraId="448CD144" w14:textId="77777777" w:rsidR="00FD7978" w:rsidRPr="001569A5" w:rsidRDefault="00FD7978" w:rsidP="00131E6A">
      <w:pPr>
        <w:pStyle w:val="Heading2"/>
      </w:pPr>
      <w:r w:rsidRPr="001569A5">
        <w:t>Contact Details</w:t>
      </w:r>
    </w:p>
    <w:p w14:paraId="694504E1" w14:textId="77777777" w:rsidR="00FD7978" w:rsidRPr="001569A5" w:rsidRDefault="00FD7978" w:rsidP="00FD7978">
      <w:pPr>
        <w:pStyle w:val="NoSpacing"/>
      </w:pPr>
      <w:r w:rsidRPr="001569A5">
        <w:t>Western Australian Treasury Corporation</w:t>
      </w:r>
    </w:p>
    <w:p w14:paraId="17D90A27" w14:textId="77777777" w:rsidR="00FD7978" w:rsidRPr="001569A5" w:rsidRDefault="00FD7978" w:rsidP="00FD7978">
      <w:pPr>
        <w:pStyle w:val="NoSpacing"/>
      </w:pPr>
      <w:r w:rsidRPr="001569A5">
        <w:t>Registry Information</w:t>
      </w:r>
      <w:r w:rsidRPr="001569A5">
        <w:tab/>
      </w:r>
    </w:p>
    <w:p w14:paraId="7C67288C" w14:textId="77777777" w:rsidR="00FD7978" w:rsidRPr="001569A5" w:rsidRDefault="00FD7978" w:rsidP="00FD7978">
      <w:pPr>
        <w:pStyle w:val="NoSpacing"/>
      </w:pPr>
      <w:r w:rsidRPr="00131E6A">
        <w:rPr>
          <w:rStyle w:val="BoldWATC"/>
        </w:rPr>
        <w:t>Image Caption:</w:t>
      </w:r>
      <w:r w:rsidRPr="001569A5">
        <w:t xml:space="preserve"> Decorative only. The Bell Tower. Image courtesy of Tourism Western Australia.</w:t>
      </w:r>
    </w:p>
    <w:p w14:paraId="1C8B6D69" w14:textId="77777777" w:rsidR="00FD7978" w:rsidRPr="001569A5" w:rsidRDefault="00FD7978" w:rsidP="00FD7978">
      <w:pPr>
        <w:pStyle w:val="NoSpacing"/>
      </w:pPr>
      <w:r w:rsidRPr="001569A5">
        <w:lastRenderedPageBreak/>
        <w:drawing>
          <wp:inline distT="0" distB="0" distL="0" distR="0" wp14:anchorId="0118DC01" wp14:editId="37FE6969">
            <wp:extent cx="5201392" cy="7803218"/>
            <wp:effectExtent l="0" t="0" r="0" b="7620"/>
            <wp:docPr id="1319230949" name="Picture 17" descr="A tall building with a green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30949" name="Picture 17" descr="A tall building with a green tower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0934" cy="7862540"/>
                    </a:xfrm>
                    <a:prstGeom prst="rect">
                      <a:avLst/>
                    </a:prstGeom>
                  </pic:spPr>
                </pic:pic>
              </a:graphicData>
            </a:graphic>
          </wp:inline>
        </w:drawing>
      </w:r>
    </w:p>
    <w:p w14:paraId="54EC7C3A" w14:textId="77777777" w:rsidR="00D40649" w:rsidRDefault="00D40649" w:rsidP="00FD7978">
      <w:pPr>
        <w:pStyle w:val="NoSpacing"/>
      </w:pPr>
    </w:p>
    <w:p w14:paraId="2BF11403" w14:textId="361EC15A" w:rsidR="00FD7978" w:rsidRPr="001569A5" w:rsidRDefault="00FD7978" w:rsidP="00FD7978">
      <w:pPr>
        <w:pStyle w:val="NoSpacing"/>
      </w:pPr>
      <w:r w:rsidRPr="001569A5">
        <w:t>&lt;pp&gt;4</w:t>
      </w:r>
    </w:p>
    <w:p w14:paraId="5A9979C6" w14:textId="77777777" w:rsidR="00FD7978" w:rsidRPr="001569A5" w:rsidRDefault="00FD7978" w:rsidP="00131E6A">
      <w:pPr>
        <w:pStyle w:val="Heading1"/>
      </w:pPr>
      <w:r w:rsidRPr="001569A5">
        <w:t>Overview</w:t>
      </w:r>
    </w:p>
    <w:p w14:paraId="4CE19418" w14:textId="77777777" w:rsidR="00FD7978" w:rsidRPr="004E6344" w:rsidRDefault="00FD7978" w:rsidP="00FD7978">
      <w:pPr>
        <w:pStyle w:val="NoSpacing"/>
        <w:rPr>
          <w:rStyle w:val="BoldWATC"/>
        </w:rPr>
      </w:pPr>
      <w:r w:rsidRPr="004E6344">
        <w:rPr>
          <w:rStyle w:val="BoldWATC"/>
        </w:rPr>
        <w:t>In this section:</w:t>
      </w:r>
    </w:p>
    <w:p w14:paraId="04FB3D88" w14:textId="77777777" w:rsidR="00FD7978" w:rsidRPr="001569A5" w:rsidRDefault="00FD7978" w:rsidP="00FD7978">
      <w:pPr>
        <w:pStyle w:val="NoSpacing"/>
      </w:pPr>
      <w:r w:rsidRPr="001569A5">
        <w:t xml:space="preserve">Statement of Compliance </w:t>
      </w:r>
    </w:p>
    <w:p w14:paraId="35743198" w14:textId="77777777" w:rsidR="00FD7978" w:rsidRPr="001569A5" w:rsidRDefault="00FD7978" w:rsidP="00FD7978">
      <w:pPr>
        <w:pStyle w:val="NoSpacing"/>
      </w:pPr>
      <w:r w:rsidRPr="001569A5">
        <w:t xml:space="preserve">Purpose, Objectives and Values </w:t>
      </w:r>
    </w:p>
    <w:p w14:paraId="459F6DFC" w14:textId="77777777" w:rsidR="00FD7978" w:rsidRPr="001569A5" w:rsidRDefault="00FD7978" w:rsidP="00FD7978">
      <w:pPr>
        <w:pStyle w:val="NoSpacing"/>
      </w:pPr>
      <w:r w:rsidRPr="001569A5">
        <w:lastRenderedPageBreak/>
        <w:t>Financial Year Snapshot</w:t>
      </w:r>
    </w:p>
    <w:p w14:paraId="104B2741" w14:textId="77777777" w:rsidR="00FD7978" w:rsidRPr="001569A5" w:rsidRDefault="00FD7978" w:rsidP="00FD7978">
      <w:pPr>
        <w:pStyle w:val="NoSpacing"/>
      </w:pPr>
      <w:r w:rsidRPr="001569A5">
        <w:t xml:space="preserve">Key Achievements </w:t>
      </w:r>
    </w:p>
    <w:p w14:paraId="2E2D9FC3" w14:textId="77777777" w:rsidR="00FD7978" w:rsidRPr="001569A5" w:rsidRDefault="00FD7978" w:rsidP="00FD7978">
      <w:pPr>
        <w:pStyle w:val="NoSpacing"/>
      </w:pPr>
      <w:r w:rsidRPr="001569A5">
        <w:t xml:space="preserve">Chairperson and CEO’s Report </w:t>
      </w:r>
    </w:p>
    <w:p w14:paraId="2756C9B1" w14:textId="77777777" w:rsidR="00FD7978" w:rsidRPr="001569A5" w:rsidRDefault="00FD7978" w:rsidP="00FD7978">
      <w:pPr>
        <w:pStyle w:val="NoSpacing"/>
      </w:pPr>
      <w:r w:rsidRPr="001569A5">
        <w:t xml:space="preserve">Performance Against Targets </w:t>
      </w:r>
    </w:p>
    <w:p w14:paraId="47845A93" w14:textId="77777777" w:rsidR="00FD7978" w:rsidRPr="001569A5" w:rsidRDefault="00FD7978" w:rsidP="00FD7978">
      <w:pPr>
        <w:pStyle w:val="NoSpacing"/>
      </w:pPr>
      <w:r w:rsidRPr="001569A5">
        <w:t>About Our Organisation</w:t>
      </w:r>
    </w:p>
    <w:p w14:paraId="3B9399FC" w14:textId="77777777" w:rsidR="00FD7978" w:rsidRPr="001569A5" w:rsidRDefault="00FD7978" w:rsidP="00FD7978">
      <w:pPr>
        <w:pStyle w:val="NoSpacing"/>
      </w:pPr>
      <w:r w:rsidRPr="001569A5">
        <w:t>Board of Directors</w:t>
      </w:r>
    </w:p>
    <w:p w14:paraId="2887378F" w14:textId="77777777" w:rsidR="00FD7978" w:rsidRPr="001569A5" w:rsidRDefault="00FD7978" w:rsidP="00FD7978">
      <w:pPr>
        <w:pStyle w:val="NoSpacing"/>
      </w:pPr>
    </w:p>
    <w:p w14:paraId="666B28B6" w14:textId="77777777" w:rsidR="00FD7978" w:rsidRDefault="00FD7978" w:rsidP="00FD7978">
      <w:pPr>
        <w:pStyle w:val="NoSpacing"/>
      </w:pPr>
      <w:r w:rsidRPr="00FD7978">
        <w:rPr>
          <w:rStyle w:val="BoldWATC"/>
        </w:rPr>
        <w:t>Image Caption:</w:t>
      </w:r>
      <w:r w:rsidRPr="001569A5">
        <w:t xml:space="preserve"> Decorative only. Lions Lookout, </w:t>
      </w:r>
      <w:proofErr w:type="spellStart"/>
      <w:r w:rsidRPr="001569A5">
        <w:t>Korung</w:t>
      </w:r>
      <w:proofErr w:type="spellEnd"/>
      <w:r w:rsidRPr="001569A5">
        <w:t xml:space="preserve"> National Park. Image courtesy of Tourism Western Australia.</w:t>
      </w:r>
    </w:p>
    <w:p w14:paraId="6CE663C1" w14:textId="77777777" w:rsidR="00D40649" w:rsidRPr="001569A5" w:rsidRDefault="00D40649" w:rsidP="00FD7978">
      <w:pPr>
        <w:pStyle w:val="NoSpacing"/>
      </w:pPr>
    </w:p>
    <w:p w14:paraId="3805BE10" w14:textId="77777777" w:rsidR="00FD7978" w:rsidRPr="001569A5" w:rsidRDefault="00FD7978" w:rsidP="00FD7978">
      <w:pPr>
        <w:pStyle w:val="NoSpacing"/>
      </w:pPr>
      <w:r w:rsidRPr="001569A5">
        <w:drawing>
          <wp:inline distT="0" distB="0" distL="0" distR="0" wp14:anchorId="2F0A9CCB" wp14:editId="68A57698">
            <wp:extent cx="6044540" cy="7559031"/>
            <wp:effectExtent l="0" t="0" r="0" b="4445"/>
            <wp:docPr id="1783146548" name="Picture 3" descr="A field of flowe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6548" name="Picture 3" descr="A field of flowers and tre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1257" cy="7579936"/>
                    </a:xfrm>
                    <a:prstGeom prst="rect">
                      <a:avLst/>
                    </a:prstGeom>
                  </pic:spPr>
                </pic:pic>
              </a:graphicData>
            </a:graphic>
          </wp:inline>
        </w:drawing>
      </w:r>
    </w:p>
    <w:p w14:paraId="4F592D86" w14:textId="77777777" w:rsidR="00FD7978" w:rsidRPr="001569A5" w:rsidRDefault="00FD7978" w:rsidP="00FD7978">
      <w:pPr>
        <w:pStyle w:val="NoSpacing"/>
      </w:pPr>
    </w:p>
    <w:p w14:paraId="2B3452FC" w14:textId="77777777" w:rsidR="00FD7978" w:rsidRPr="001569A5" w:rsidRDefault="00FD7978" w:rsidP="00FD7978">
      <w:pPr>
        <w:pStyle w:val="NoSpacing"/>
      </w:pPr>
    </w:p>
    <w:p w14:paraId="11605734" w14:textId="77777777" w:rsidR="00FD7978" w:rsidRPr="001569A5" w:rsidRDefault="00FD7978" w:rsidP="00FD7978">
      <w:pPr>
        <w:pStyle w:val="NoSpacing"/>
      </w:pPr>
      <w:r w:rsidRPr="001569A5">
        <w:t>&lt;pp&gt;5</w:t>
      </w:r>
    </w:p>
    <w:p w14:paraId="37FE2E92" w14:textId="77777777" w:rsidR="00FD7978" w:rsidRPr="001569A5" w:rsidRDefault="00FD7978" w:rsidP="00FD7978">
      <w:pPr>
        <w:pStyle w:val="Heading2"/>
      </w:pPr>
      <w:r w:rsidRPr="001569A5">
        <w:t>Statement of Compliance</w:t>
      </w:r>
    </w:p>
    <w:p w14:paraId="2D4D7839" w14:textId="77777777" w:rsidR="00FD7978" w:rsidRPr="001569A5" w:rsidRDefault="00FD7978" w:rsidP="00FD7978">
      <w:pPr>
        <w:pStyle w:val="NoSpacing"/>
      </w:pPr>
      <w:r w:rsidRPr="001569A5">
        <w:t>For the year ended 30 June 2024</w:t>
      </w:r>
    </w:p>
    <w:p w14:paraId="1009ECBD" w14:textId="77777777" w:rsidR="00FD7978" w:rsidRPr="001569A5" w:rsidRDefault="00FD7978" w:rsidP="00FD7978">
      <w:pPr>
        <w:pStyle w:val="NoSpacing"/>
      </w:pPr>
    </w:p>
    <w:p w14:paraId="67CBD3D1" w14:textId="77777777" w:rsidR="00FD7978" w:rsidRPr="00FD7978" w:rsidRDefault="00FD7978" w:rsidP="00FD7978">
      <w:pPr>
        <w:pStyle w:val="NoSpacing"/>
        <w:rPr>
          <w:rStyle w:val="BoldWATC"/>
        </w:rPr>
      </w:pPr>
      <w:r w:rsidRPr="00FD7978">
        <w:rPr>
          <w:rStyle w:val="BoldWATC"/>
        </w:rPr>
        <w:t xml:space="preserve">To the Honourable Rita Saffioti </w:t>
      </w:r>
      <w:proofErr w:type="spellStart"/>
      <w:r w:rsidRPr="00FD7978">
        <w:rPr>
          <w:rStyle w:val="BoldWATC"/>
        </w:rPr>
        <w:t>BBus</w:t>
      </w:r>
      <w:proofErr w:type="spellEnd"/>
      <w:r w:rsidRPr="00FD7978">
        <w:rPr>
          <w:rStyle w:val="BoldWATC"/>
        </w:rPr>
        <w:t xml:space="preserve"> MLA</w:t>
      </w:r>
    </w:p>
    <w:p w14:paraId="1189EBDE" w14:textId="77777777" w:rsidR="00FD7978" w:rsidRPr="00FD7978" w:rsidRDefault="00FD7978" w:rsidP="00FD7978">
      <w:pPr>
        <w:pStyle w:val="NoSpacing"/>
        <w:rPr>
          <w:rStyle w:val="BoldWATC"/>
        </w:rPr>
      </w:pPr>
      <w:r w:rsidRPr="00FD7978">
        <w:rPr>
          <w:rStyle w:val="BoldWATC"/>
        </w:rPr>
        <w:t>Deputy Premier; Treasurer; Minister for Transport; Tourism</w:t>
      </w:r>
    </w:p>
    <w:p w14:paraId="732A6F8C" w14:textId="77777777" w:rsidR="00FD7978" w:rsidRPr="001569A5" w:rsidRDefault="00FD7978" w:rsidP="00FD7978">
      <w:pPr>
        <w:pStyle w:val="NoSpacing"/>
      </w:pPr>
    </w:p>
    <w:p w14:paraId="3E064E23" w14:textId="77777777" w:rsidR="00FD7978" w:rsidRPr="001569A5" w:rsidRDefault="00FD7978" w:rsidP="00FD7978">
      <w:pPr>
        <w:pStyle w:val="NoSpacing"/>
      </w:pPr>
      <w:r w:rsidRPr="001569A5">
        <w:t xml:space="preserve">In accordance with Section 63 of the </w:t>
      </w:r>
      <w:r w:rsidRPr="00131E6A">
        <w:rPr>
          <w:rStyle w:val="ItalicsWATC"/>
        </w:rPr>
        <w:t>Financial Management Act 2006</w:t>
      </w:r>
      <w:r w:rsidRPr="001569A5">
        <w:t>, we hereby submit for your</w:t>
      </w:r>
    </w:p>
    <w:p w14:paraId="12F06D5C" w14:textId="77777777" w:rsidR="00FD7978" w:rsidRPr="001569A5" w:rsidRDefault="00FD7978" w:rsidP="00FD7978">
      <w:pPr>
        <w:pStyle w:val="NoSpacing"/>
      </w:pPr>
      <w:r w:rsidRPr="001569A5">
        <w:t>information and presentation to Parliament, the Annual Report of the Western Australian Treasury</w:t>
      </w:r>
    </w:p>
    <w:p w14:paraId="2CA01154" w14:textId="77777777" w:rsidR="00FD7978" w:rsidRPr="001569A5" w:rsidRDefault="00FD7978" w:rsidP="00FD7978">
      <w:pPr>
        <w:pStyle w:val="NoSpacing"/>
      </w:pPr>
      <w:r w:rsidRPr="001569A5">
        <w:t>Corporation for the financial year ended 30 June 2024.</w:t>
      </w:r>
    </w:p>
    <w:p w14:paraId="13C5921E" w14:textId="77777777" w:rsidR="00FD7978" w:rsidRPr="001569A5" w:rsidRDefault="00FD7978" w:rsidP="00FD7978">
      <w:pPr>
        <w:pStyle w:val="NoSpacing"/>
      </w:pPr>
    </w:p>
    <w:p w14:paraId="1D835122" w14:textId="77777777" w:rsidR="00FD7978" w:rsidRPr="001569A5" w:rsidRDefault="00FD7978" w:rsidP="00FD7978">
      <w:pPr>
        <w:pStyle w:val="NoSpacing"/>
      </w:pPr>
      <w:r w:rsidRPr="001569A5">
        <w:t xml:space="preserve">The Annual Report has been prepared in accordance with the provisions of the </w:t>
      </w:r>
      <w:r w:rsidRPr="00FD7978">
        <w:rPr>
          <w:rStyle w:val="ItalicsWATC"/>
        </w:rPr>
        <w:t>Financial Management Act 2006</w:t>
      </w:r>
      <w:r w:rsidRPr="001569A5">
        <w:t>.</w:t>
      </w:r>
    </w:p>
    <w:p w14:paraId="234267F7" w14:textId="71142A75" w:rsidR="00FD7978" w:rsidRPr="001569A5" w:rsidRDefault="00FD7978" w:rsidP="00FD7978">
      <w:pPr>
        <w:pStyle w:val="NoSpacing"/>
      </w:pPr>
      <w:r w:rsidRPr="001569A5">
        <w:t>Yours sincerely,</w:t>
      </w:r>
    </w:p>
    <w:p w14:paraId="459B31A4" w14:textId="77777777" w:rsidR="00FD7978" w:rsidRPr="001569A5" w:rsidRDefault="00FD7978" w:rsidP="00FD7978">
      <w:pPr>
        <w:pStyle w:val="Heading4"/>
      </w:pPr>
      <w:r w:rsidRPr="001569A5">
        <w:t xml:space="preserve">M BARNES PSM, FIPAAWA </w:t>
      </w:r>
    </w:p>
    <w:p w14:paraId="6DCC4248" w14:textId="77777777" w:rsidR="00FD7978" w:rsidRPr="001569A5" w:rsidRDefault="00FD7978" w:rsidP="00FD7978">
      <w:pPr>
        <w:pStyle w:val="NoSpacing"/>
      </w:pPr>
      <w:r w:rsidRPr="001569A5">
        <w:t>CHAIRPERSON</w:t>
      </w:r>
    </w:p>
    <w:p w14:paraId="5017BEF7" w14:textId="77777777" w:rsidR="00FD7978" w:rsidRPr="001569A5" w:rsidRDefault="00FD7978" w:rsidP="00FD7978">
      <w:pPr>
        <w:pStyle w:val="NoSpacing"/>
      </w:pPr>
      <w:r w:rsidRPr="001569A5">
        <w:t>Western Australian Treasury Corporation</w:t>
      </w:r>
    </w:p>
    <w:p w14:paraId="0D4EBCDB" w14:textId="46D83FCB" w:rsidR="00FD7978" w:rsidRPr="001569A5" w:rsidRDefault="00FD7978" w:rsidP="00FD7978">
      <w:pPr>
        <w:pStyle w:val="NoSpacing"/>
      </w:pPr>
      <w:r w:rsidRPr="001569A5">
        <w:t>23 August 2024</w:t>
      </w:r>
    </w:p>
    <w:p w14:paraId="20AFCCB1" w14:textId="77777777" w:rsidR="00FD7978" w:rsidRPr="001569A5" w:rsidRDefault="00FD7978" w:rsidP="00FD7978">
      <w:pPr>
        <w:pStyle w:val="Heading4"/>
      </w:pPr>
      <w:r w:rsidRPr="001569A5">
        <w:t>K GULICH PSM</w:t>
      </w:r>
    </w:p>
    <w:p w14:paraId="134C5F72" w14:textId="77777777" w:rsidR="00FD7978" w:rsidRPr="001569A5" w:rsidRDefault="00FD7978" w:rsidP="00FD7978">
      <w:pPr>
        <w:pStyle w:val="NoSpacing"/>
      </w:pPr>
      <w:r w:rsidRPr="001569A5">
        <w:t>CHIEF EXECUTIVE OFFICER</w:t>
      </w:r>
    </w:p>
    <w:p w14:paraId="73F65447" w14:textId="77777777" w:rsidR="00FD7978" w:rsidRPr="001569A5" w:rsidRDefault="00FD7978" w:rsidP="00FD7978">
      <w:pPr>
        <w:pStyle w:val="NoSpacing"/>
      </w:pPr>
      <w:r w:rsidRPr="001569A5">
        <w:t>Western Australian Treasury Corporation</w:t>
      </w:r>
    </w:p>
    <w:p w14:paraId="4C0C2D04" w14:textId="77777777" w:rsidR="00FD7978" w:rsidRPr="001569A5" w:rsidRDefault="00FD7978" w:rsidP="00FD7978">
      <w:pPr>
        <w:pStyle w:val="NoSpacing"/>
      </w:pPr>
      <w:r w:rsidRPr="001569A5">
        <w:t>23 August 2024</w:t>
      </w:r>
    </w:p>
    <w:p w14:paraId="0A27CACC" w14:textId="77777777" w:rsidR="00FD7978" w:rsidRPr="001569A5" w:rsidRDefault="00FD7978" w:rsidP="00FD7978">
      <w:pPr>
        <w:pStyle w:val="NoSpacing"/>
      </w:pPr>
    </w:p>
    <w:p w14:paraId="339BAD81" w14:textId="77777777" w:rsidR="00FD7978" w:rsidRPr="001569A5" w:rsidRDefault="00FD7978" w:rsidP="00FD7978">
      <w:pPr>
        <w:pStyle w:val="NoSpacing"/>
      </w:pPr>
      <w:r w:rsidRPr="001569A5">
        <w:t>&lt;pp&gt;6</w:t>
      </w:r>
    </w:p>
    <w:p w14:paraId="765C0CF2" w14:textId="77777777" w:rsidR="00FD7978" w:rsidRPr="001569A5" w:rsidRDefault="00FD7978" w:rsidP="00F26B8E">
      <w:pPr>
        <w:pStyle w:val="Heading1"/>
      </w:pPr>
      <w:bookmarkStart w:id="0" w:name="vision_objectives_values"/>
      <w:r w:rsidRPr="001569A5">
        <w:t>Purpose, Objectives and Values</w:t>
      </w:r>
      <w:bookmarkEnd w:id="0"/>
    </w:p>
    <w:p w14:paraId="44698D02" w14:textId="77777777" w:rsidR="00FD7978" w:rsidRPr="00F26B8E" w:rsidRDefault="00FD7978" w:rsidP="00F26B8E">
      <w:pPr>
        <w:pStyle w:val="Heading2"/>
      </w:pPr>
      <w:r w:rsidRPr="00F26B8E">
        <w:t>Purpose</w:t>
      </w:r>
    </w:p>
    <w:p w14:paraId="2053718D" w14:textId="77777777" w:rsidR="00FD7978" w:rsidRPr="001569A5" w:rsidRDefault="00FD7978" w:rsidP="00FD7978">
      <w:pPr>
        <w:pStyle w:val="NoSpacing"/>
      </w:pPr>
      <w:r w:rsidRPr="001569A5">
        <w:t>To provide financial solutions for the benefit of the Western Australian public sector.</w:t>
      </w:r>
    </w:p>
    <w:p w14:paraId="1B98B0F9" w14:textId="77777777" w:rsidR="00FD7978" w:rsidRDefault="00FD7978" w:rsidP="00FD7978">
      <w:pPr>
        <w:pStyle w:val="NoSpacing"/>
      </w:pPr>
    </w:p>
    <w:p w14:paraId="3C37F04F" w14:textId="2E3AAA01" w:rsidR="00FD7978" w:rsidRPr="00F26B8E" w:rsidRDefault="00FD7978" w:rsidP="00F26B8E">
      <w:pPr>
        <w:pStyle w:val="Heading2"/>
      </w:pPr>
      <w:r w:rsidRPr="00F26B8E">
        <w:t>Objectives</w:t>
      </w:r>
      <w:r w:rsidRPr="00F26B8E">
        <w:tab/>
      </w:r>
    </w:p>
    <w:p w14:paraId="490AE87B" w14:textId="77777777" w:rsidR="00FD7978" w:rsidRPr="001569A5" w:rsidRDefault="00FD7978" w:rsidP="00FD7978">
      <w:pPr>
        <w:pStyle w:val="NumbersL1WATC"/>
      </w:pPr>
      <w:r w:rsidRPr="001569A5">
        <w:t>Provide high-quality, cost-effective products and services to the Western Australian public sector.</w:t>
      </w:r>
    </w:p>
    <w:p w14:paraId="42859219" w14:textId="77777777" w:rsidR="00FD7978" w:rsidRPr="001569A5" w:rsidRDefault="00FD7978" w:rsidP="00FD7978">
      <w:pPr>
        <w:pStyle w:val="NumbersL1WATC"/>
      </w:pPr>
      <w:r w:rsidRPr="001569A5">
        <w:t>Maintain access to domestic and international capital markets to ensure funds are raised to finance client borrowing needs in a timely and cost-effective manner.</w:t>
      </w:r>
    </w:p>
    <w:p w14:paraId="194293A3" w14:textId="77777777" w:rsidR="00FD7978" w:rsidRPr="001569A5" w:rsidRDefault="00FD7978" w:rsidP="00FD7978">
      <w:pPr>
        <w:pStyle w:val="NumbersL1WATC"/>
      </w:pPr>
      <w:r w:rsidRPr="001569A5">
        <w:t>Ensure the efficient, sustainable performance of Western Australian Treasury Corporation in accordance with the risk appetite of our Board.</w:t>
      </w:r>
    </w:p>
    <w:p w14:paraId="2A26A3CA" w14:textId="77777777" w:rsidR="00FD7978" w:rsidRPr="00F26B8E" w:rsidRDefault="00FD7978" w:rsidP="00F26B8E">
      <w:pPr>
        <w:pStyle w:val="Heading2"/>
      </w:pPr>
      <w:r w:rsidRPr="00F26B8E">
        <w:t>Values</w:t>
      </w:r>
    </w:p>
    <w:p w14:paraId="2766527A" w14:textId="77777777" w:rsidR="00FD7978" w:rsidRDefault="00FD7978" w:rsidP="00FD7978">
      <w:pPr>
        <w:pStyle w:val="NoSpacing"/>
      </w:pPr>
      <w:r w:rsidRPr="001569A5">
        <w:t>We operate our business in accordance with our values.</w:t>
      </w:r>
    </w:p>
    <w:p w14:paraId="09DCBEF1" w14:textId="77777777" w:rsidR="00FD7978" w:rsidRPr="001569A5" w:rsidRDefault="00FD7978" w:rsidP="00FD7978">
      <w:pPr>
        <w:pStyle w:val="NoSpacing"/>
      </w:pPr>
    </w:p>
    <w:p w14:paraId="1B76E0D9" w14:textId="77777777" w:rsidR="00FD7978" w:rsidRDefault="00FD7978" w:rsidP="00FD7978">
      <w:pPr>
        <w:pStyle w:val="NoSpacing"/>
      </w:pPr>
      <w:r w:rsidRPr="00FD7978">
        <w:rPr>
          <w:rStyle w:val="BoldWATC"/>
        </w:rPr>
        <w:t>Integrity</w:t>
      </w:r>
      <w:r w:rsidRPr="001569A5">
        <w:br/>
        <w:t>We are open, honest and accountable. We adhere to the highest professional and ethical standards. We honour our promises.</w:t>
      </w:r>
    </w:p>
    <w:p w14:paraId="31A0CDA6" w14:textId="77777777" w:rsidR="00FD7978" w:rsidRPr="001569A5" w:rsidRDefault="00FD7978" w:rsidP="00FD7978">
      <w:pPr>
        <w:pStyle w:val="NoSpacing"/>
      </w:pPr>
    </w:p>
    <w:p w14:paraId="3A9CA618" w14:textId="77777777" w:rsidR="00FD7978" w:rsidRPr="001569A5" w:rsidRDefault="00FD7978" w:rsidP="00FD7978">
      <w:pPr>
        <w:pStyle w:val="NoSpacing"/>
      </w:pPr>
      <w:r w:rsidRPr="00FD7978">
        <w:rPr>
          <w:rStyle w:val="BoldWATC"/>
        </w:rPr>
        <w:t>Partnership</w:t>
      </w:r>
      <w:r w:rsidRPr="00FD7978">
        <w:rPr>
          <w:rStyle w:val="BoldWATC"/>
        </w:rPr>
        <w:br/>
      </w:r>
      <w:r w:rsidRPr="001569A5">
        <w:t>We work collaboratively with our stakeholders and colleagues towards achieving successful outcomes.</w:t>
      </w:r>
    </w:p>
    <w:p w14:paraId="324ACD84" w14:textId="77777777" w:rsidR="00FD7978" w:rsidRDefault="00FD7978" w:rsidP="00FD7978">
      <w:pPr>
        <w:pStyle w:val="NoSpacing"/>
        <w:rPr>
          <w:rStyle w:val="BoldWATC"/>
        </w:rPr>
      </w:pPr>
    </w:p>
    <w:p w14:paraId="269CC894" w14:textId="06E8F6A5" w:rsidR="00FD7978" w:rsidRPr="001569A5" w:rsidRDefault="00FD7978" w:rsidP="00FD7978">
      <w:pPr>
        <w:pStyle w:val="NoSpacing"/>
      </w:pPr>
      <w:r w:rsidRPr="00FD7978">
        <w:rPr>
          <w:rStyle w:val="BoldWATC"/>
        </w:rPr>
        <w:lastRenderedPageBreak/>
        <w:t>Adaptability</w:t>
      </w:r>
      <w:r w:rsidRPr="001569A5">
        <w:br/>
        <w:t>We challenge ourselves to think creatively and to continuously improve.</w:t>
      </w:r>
    </w:p>
    <w:p w14:paraId="7644D7D2" w14:textId="77777777" w:rsidR="00FD7978" w:rsidRDefault="00FD7978" w:rsidP="00FD7978">
      <w:pPr>
        <w:pStyle w:val="NoSpacing"/>
      </w:pPr>
    </w:p>
    <w:p w14:paraId="67C791C8" w14:textId="7ABB15EB" w:rsidR="00FD7978" w:rsidRPr="001569A5" w:rsidRDefault="00FD7978" w:rsidP="00FD7978">
      <w:pPr>
        <w:pStyle w:val="NoSpacing"/>
      </w:pPr>
      <w:r w:rsidRPr="00FD7978">
        <w:rPr>
          <w:rStyle w:val="BoldWATC"/>
        </w:rPr>
        <w:t>Achievement</w:t>
      </w:r>
      <w:r w:rsidRPr="00FD7978">
        <w:rPr>
          <w:rStyle w:val="BoldWATC"/>
        </w:rPr>
        <w:br/>
      </w:r>
      <w:r w:rsidRPr="001569A5">
        <w:t>We are engaged and focused on delivering valued outcomes for Western Australia.</w:t>
      </w:r>
    </w:p>
    <w:p w14:paraId="4156F75F" w14:textId="77777777" w:rsidR="00FD7978" w:rsidRDefault="00FD7978" w:rsidP="00FD7978">
      <w:pPr>
        <w:pStyle w:val="NoSpacing"/>
      </w:pPr>
    </w:p>
    <w:p w14:paraId="6E309273" w14:textId="1643C7DC" w:rsidR="00FD7978" w:rsidRPr="001569A5" w:rsidRDefault="00FD7978" w:rsidP="00FD7978">
      <w:pPr>
        <w:pStyle w:val="NoSpacing"/>
      </w:pPr>
      <w:r w:rsidRPr="00FD7978">
        <w:rPr>
          <w:rStyle w:val="BoldWATC"/>
        </w:rPr>
        <w:t>Leadership</w:t>
      </w:r>
      <w:r w:rsidRPr="00FD7978">
        <w:rPr>
          <w:rStyle w:val="BoldWATC"/>
        </w:rPr>
        <w:br/>
      </w:r>
      <w:r w:rsidRPr="001569A5">
        <w:t>We use our knowledge and experience to contribute to the long-term benefit of Western Australia.</w:t>
      </w:r>
      <w:r w:rsidRPr="001569A5">
        <w:br/>
      </w:r>
      <w:r w:rsidRPr="001569A5">
        <w:br/>
        <w:t>View more information about our organisation on our website:</w:t>
      </w:r>
      <w:r w:rsidRPr="001569A5">
        <w:br/>
      </w:r>
      <w:hyperlink r:id="rId19" w:history="1">
        <w:r w:rsidRPr="001569A5">
          <w:rPr>
            <w:rStyle w:val="Hyperlink"/>
          </w:rPr>
          <w:t>Who We Are (watc.wa.gov.au)</w:t>
        </w:r>
      </w:hyperlink>
    </w:p>
    <w:p w14:paraId="586F3C17" w14:textId="77777777" w:rsidR="00FD7978" w:rsidRPr="001569A5" w:rsidRDefault="00FD7978" w:rsidP="00FD7978">
      <w:pPr>
        <w:pStyle w:val="NoSpacing"/>
      </w:pPr>
    </w:p>
    <w:p w14:paraId="3E611100" w14:textId="77777777" w:rsidR="00FD7978" w:rsidRPr="001569A5" w:rsidRDefault="00FD7978" w:rsidP="00FD7978">
      <w:pPr>
        <w:pStyle w:val="NoSpacing"/>
      </w:pPr>
      <w:r w:rsidRPr="001569A5">
        <w:t>&lt;pp&gt;7</w:t>
      </w:r>
    </w:p>
    <w:p w14:paraId="2CD61441" w14:textId="77777777" w:rsidR="00FD7978" w:rsidRPr="001569A5" w:rsidRDefault="00FD7978" w:rsidP="00F26B8E">
      <w:pPr>
        <w:pStyle w:val="Heading1"/>
      </w:pPr>
      <w:bookmarkStart w:id="1" w:name="_Financial_Year_Snapshot"/>
      <w:bookmarkStart w:id="2" w:name="financial_year_snapshot"/>
      <w:bookmarkEnd w:id="1"/>
      <w:r w:rsidRPr="001569A5">
        <w:t>Financial Year Snapshot</w:t>
      </w:r>
    </w:p>
    <w:bookmarkEnd w:id="2"/>
    <w:p w14:paraId="2BD3C0A1" w14:textId="77777777" w:rsidR="00FD7978" w:rsidRPr="001569A5" w:rsidRDefault="00FD7978" w:rsidP="00FD7978">
      <w:pPr>
        <w:pStyle w:val="NoSpacing"/>
      </w:pPr>
      <w:proofErr w:type="gramStart"/>
      <w:r w:rsidRPr="001569A5">
        <w:t>At</w:t>
      </w:r>
      <w:proofErr w:type="gramEnd"/>
      <w:r w:rsidRPr="001569A5">
        <w:t xml:space="preserve"> 30 June 2024</w:t>
      </w:r>
      <w:r w:rsidRPr="001569A5">
        <w:br/>
      </w:r>
    </w:p>
    <w:p w14:paraId="7591B11C" w14:textId="77777777" w:rsidR="00FD7978" w:rsidRPr="001569A5" w:rsidRDefault="00FD7978" w:rsidP="00FD7978">
      <w:pPr>
        <w:pStyle w:val="NoSpacing"/>
      </w:pPr>
      <w:r w:rsidRPr="00F26B8E">
        <w:rPr>
          <w:rStyle w:val="Heading2Char"/>
        </w:rPr>
        <w:t>Total Debt</w:t>
      </w:r>
      <w:r w:rsidRPr="001569A5">
        <w:br/>
      </w:r>
      <w:r w:rsidRPr="00FD7978">
        <w:rPr>
          <w:rStyle w:val="Heading4Char"/>
        </w:rPr>
        <w:t xml:space="preserve">$50.4b </w:t>
      </w:r>
    </w:p>
    <w:p w14:paraId="71446A18" w14:textId="77777777" w:rsidR="00FD7978" w:rsidRPr="001569A5" w:rsidRDefault="00FD7978" w:rsidP="00FD7978">
      <w:pPr>
        <w:pStyle w:val="NoSpacing"/>
      </w:pPr>
      <w:r w:rsidRPr="001569A5">
        <w:t>↑$0.6b</w:t>
      </w:r>
    </w:p>
    <w:p w14:paraId="532C7A25" w14:textId="77777777" w:rsidR="00FD7978" w:rsidRDefault="00FD7978" w:rsidP="00FD7978">
      <w:pPr>
        <w:pStyle w:val="NoSpacing"/>
      </w:pPr>
    </w:p>
    <w:p w14:paraId="692BD63E" w14:textId="5743457F" w:rsidR="00FD7978" w:rsidRPr="001569A5" w:rsidRDefault="00FD7978" w:rsidP="00FD7978">
      <w:pPr>
        <w:pStyle w:val="NoSpacing"/>
      </w:pPr>
      <w:r w:rsidRPr="00FD7978">
        <w:rPr>
          <w:rStyle w:val="BoldWATC"/>
        </w:rPr>
        <w:t>We source funds from domestic and international financial markets on behalf of the State of Western Australia.</w:t>
      </w:r>
      <w:r w:rsidRPr="00FD7978">
        <w:rPr>
          <w:rStyle w:val="BoldWATC"/>
        </w:rPr>
        <w:t xml:space="preserve"> </w:t>
      </w:r>
      <w:r w:rsidRPr="001569A5">
        <w:t>This year our total debt on issue amounts to $50.4 billion. Find out more on page 80.</w:t>
      </w:r>
    </w:p>
    <w:p w14:paraId="51C708A6" w14:textId="77777777" w:rsidR="00FD7978" w:rsidRPr="001569A5" w:rsidRDefault="00FD7978" w:rsidP="00FD7978">
      <w:pPr>
        <w:pStyle w:val="NoSpacing"/>
      </w:pPr>
    </w:p>
    <w:p w14:paraId="5BA3B95F" w14:textId="77777777" w:rsidR="00FD7978" w:rsidRPr="001569A5" w:rsidRDefault="00FD7978" w:rsidP="00FD7978">
      <w:pPr>
        <w:pStyle w:val="NoSpacing"/>
      </w:pPr>
      <w:r w:rsidRPr="00F26B8E">
        <w:rPr>
          <w:rStyle w:val="Heading2Char"/>
        </w:rPr>
        <w:t>Client Debt</w:t>
      </w:r>
      <w:r w:rsidRPr="001569A5">
        <w:br/>
      </w:r>
      <w:r w:rsidRPr="00FD7978">
        <w:rPr>
          <w:rStyle w:val="Heading4Char"/>
        </w:rPr>
        <w:t>$45.4b</w:t>
      </w:r>
    </w:p>
    <w:p w14:paraId="330B4F06" w14:textId="77777777" w:rsidR="00FD7978" w:rsidRPr="001569A5" w:rsidRDefault="00FD7978" w:rsidP="00FD7978">
      <w:pPr>
        <w:pStyle w:val="NoSpacing"/>
      </w:pPr>
      <w:r w:rsidRPr="001569A5">
        <w:t>↑$0.5b</w:t>
      </w:r>
    </w:p>
    <w:p w14:paraId="05C635A0" w14:textId="77777777" w:rsidR="00FD7978" w:rsidRDefault="00FD7978" w:rsidP="00FD7978">
      <w:pPr>
        <w:pStyle w:val="NoSpacing"/>
        <w:rPr>
          <w:rStyle w:val="BoldWATC"/>
        </w:rPr>
      </w:pPr>
    </w:p>
    <w:p w14:paraId="53E36707" w14:textId="63FD417D" w:rsidR="00FD7978" w:rsidRPr="00FD7978" w:rsidRDefault="00FD7978" w:rsidP="00FD7978">
      <w:pPr>
        <w:pStyle w:val="NoSpacing"/>
        <w:rPr>
          <w:rStyle w:val="BoldWATC"/>
        </w:rPr>
      </w:pPr>
      <w:r w:rsidRPr="00FD7978">
        <w:rPr>
          <w:rStyle w:val="BoldWATC"/>
        </w:rPr>
        <w:t>We provide debt funding for government entities, local governments and public universities.</w:t>
      </w:r>
    </w:p>
    <w:p w14:paraId="55F46D2E" w14:textId="77777777" w:rsidR="00FD7978" w:rsidRPr="001569A5" w:rsidRDefault="00FD7978" w:rsidP="00FD7978">
      <w:pPr>
        <w:pStyle w:val="NoSpacing"/>
      </w:pPr>
      <w:r w:rsidRPr="001569A5">
        <w:t>This year our total client debt amounts to $45.4 billion. Find out more on page 25.</w:t>
      </w:r>
    </w:p>
    <w:p w14:paraId="1D0D5E4C" w14:textId="77777777" w:rsidR="00FD7978" w:rsidRPr="001569A5" w:rsidRDefault="00FD7978" w:rsidP="00FD7978">
      <w:pPr>
        <w:pStyle w:val="NoSpacing"/>
      </w:pPr>
    </w:p>
    <w:p w14:paraId="24E74242" w14:textId="77777777" w:rsidR="00FD7978" w:rsidRPr="001569A5" w:rsidRDefault="00FD7978" w:rsidP="00FD7978">
      <w:pPr>
        <w:pStyle w:val="NoSpacing"/>
      </w:pPr>
      <w:r w:rsidRPr="00F26B8E">
        <w:rPr>
          <w:rStyle w:val="Heading2Char"/>
        </w:rPr>
        <w:t>Foreign Exchange</w:t>
      </w:r>
      <w:r w:rsidRPr="001569A5">
        <w:br/>
      </w:r>
      <w:r w:rsidRPr="00FD7978">
        <w:rPr>
          <w:rStyle w:val="Heading4Char"/>
        </w:rPr>
        <w:t xml:space="preserve">$1.8b </w:t>
      </w:r>
    </w:p>
    <w:p w14:paraId="56E59DBD" w14:textId="77777777" w:rsidR="00FD7978" w:rsidRDefault="00FD7978" w:rsidP="00FD7978">
      <w:pPr>
        <w:pStyle w:val="NoSpacing"/>
      </w:pPr>
      <w:r w:rsidRPr="001569A5">
        <w:t>↑$1.25b</w:t>
      </w:r>
    </w:p>
    <w:p w14:paraId="51ABDE34" w14:textId="77777777" w:rsidR="00FD7978" w:rsidRPr="00FD7978" w:rsidRDefault="00FD7978" w:rsidP="00FD7978">
      <w:pPr>
        <w:pStyle w:val="NoSpacing"/>
        <w:rPr>
          <w:rStyle w:val="BoldWATC"/>
        </w:rPr>
      </w:pPr>
    </w:p>
    <w:p w14:paraId="41E14B9A" w14:textId="77777777" w:rsidR="00FD7978" w:rsidRPr="00FD7978" w:rsidRDefault="00FD7978" w:rsidP="00FD7978">
      <w:pPr>
        <w:pStyle w:val="NoSpacing"/>
        <w:rPr>
          <w:rStyle w:val="BoldWATC"/>
        </w:rPr>
      </w:pPr>
      <w:r w:rsidRPr="00FD7978">
        <w:rPr>
          <w:rStyle w:val="BoldWATC"/>
        </w:rPr>
        <w:t>We transact foreign exchange currencies and manage foreign exchange risk for our public sector clients.</w:t>
      </w:r>
    </w:p>
    <w:p w14:paraId="7B1E3B04" w14:textId="77777777" w:rsidR="00FD7978" w:rsidRPr="001569A5" w:rsidRDefault="00FD7978" w:rsidP="00FD7978">
      <w:pPr>
        <w:pStyle w:val="NoSpacing"/>
      </w:pPr>
      <w:r w:rsidRPr="001569A5">
        <w:t>This year we transacted a total of $1.8 billion in eight currencies on behalf of 15 clients. Find out more on page 32.</w:t>
      </w:r>
      <w:r w:rsidRPr="001569A5">
        <w:br/>
      </w:r>
    </w:p>
    <w:p w14:paraId="51CB141E" w14:textId="77777777" w:rsidR="00FD7978" w:rsidRPr="001569A5" w:rsidRDefault="00FD7978" w:rsidP="00FD7978">
      <w:pPr>
        <w:pStyle w:val="NoSpacing"/>
      </w:pPr>
      <w:r w:rsidRPr="00F26B8E">
        <w:rPr>
          <w:rStyle w:val="Heading2Char"/>
        </w:rPr>
        <w:t>Advisory Engagements</w:t>
      </w:r>
      <w:r w:rsidRPr="001569A5">
        <w:br/>
      </w:r>
      <w:r w:rsidRPr="00FD7978">
        <w:rPr>
          <w:rStyle w:val="Heading4Char"/>
        </w:rPr>
        <w:t xml:space="preserve">94 </w:t>
      </w:r>
    </w:p>
    <w:p w14:paraId="76CFB2EA" w14:textId="77777777" w:rsidR="00FD7978" w:rsidRPr="001569A5" w:rsidRDefault="00FD7978" w:rsidP="00FD7978">
      <w:pPr>
        <w:pStyle w:val="NoSpacing"/>
      </w:pPr>
      <w:r w:rsidRPr="001569A5">
        <w:t>↑$0.5b</w:t>
      </w:r>
    </w:p>
    <w:p w14:paraId="190FAA0E" w14:textId="77777777" w:rsidR="00FD7978" w:rsidRPr="00FD7978" w:rsidRDefault="00FD7978" w:rsidP="00FD7978">
      <w:pPr>
        <w:pStyle w:val="NoSpacing"/>
        <w:rPr>
          <w:rStyle w:val="BoldWATC"/>
        </w:rPr>
      </w:pPr>
      <w:r w:rsidRPr="00FD7978">
        <w:rPr>
          <w:rStyle w:val="BoldWATC"/>
        </w:rPr>
        <w:t>We provide debt funding for government entities, local governments and public universities.</w:t>
      </w:r>
    </w:p>
    <w:p w14:paraId="08FB960F" w14:textId="77777777" w:rsidR="00FD7978" w:rsidRPr="001569A5" w:rsidRDefault="00FD7978" w:rsidP="00FD7978">
      <w:pPr>
        <w:pStyle w:val="NoSpacing"/>
      </w:pPr>
      <w:r w:rsidRPr="001569A5">
        <w:t>This year our total client debt amounts to $45.4 billion. Find out more on page 25.</w:t>
      </w:r>
    </w:p>
    <w:p w14:paraId="36B86F0D" w14:textId="77777777" w:rsidR="00FD7978" w:rsidRPr="001569A5" w:rsidRDefault="00FD7978" w:rsidP="00FD7978">
      <w:pPr>
        <w:pStyle w:val="NoSpacing"/>
      </w:pPr>
    </w:p>
    <w:p w14:paraId="5C892900" w14:textId="77777777" w:rsidR="00FD7978" w:rsidRPr="001569A5" w:rsidRDefault="00FD7978" w:rsidP="00FD7978">
      <w:pPr>
        <w:pStyle w:val="NoSpacing"/>
      </w:pPr>
      <w:r w:rsidRPr="001569A5">
        <w:t>&lt;pp&gt;8</w:t>
      </w:r>
    </w:p>
    <w:p w14:paraId="14F6D8B1" w14:textId="77777777" w:rsidR="00FD7978" w:rsidRPr="00FD7978" w:rsidRDefault="00FD7978" w:rsidP="00F26B8E">
      <w:pPr>
        <w:pStyle w:val="Heading1"/>
      </w:pPr>
      <w:bookmarkStart w:id="3" w:name="_Key_Achievements"/>
      <w:bookmarkStart w:id="4" w:name="key_achievements"/>
      <w:bookmarkEnd w:id="3"/>
      <w:r w:rsidRPr="001569A5">
        <w:t>Key Achievements</w:t>
      </w:r>
    </w:p>
    <w:bookmarkEnd w:id="4"/>
    <w:p w14:paraId="5CE3C329" w14:textId="77777777" w:rsidR="00FD7978" w:rsidRPr="001569A5" w:rsidRDefault="00FD7978" w:rsidP="00F26B8E">
      <w:pPr>
        <w:pStyle w:val="Heading2"/>
      </w:pPr>
      <w:r w:rsidRPr="001569A5">
        <w:t>Strong Credit Ratings</w:t>
      </w:r>
    </w:p>
    <w:p w14:paraId="28C2D2F7" w14:textId="77777777" w:rsidR="00FD7978" w:rsidRPr="00FD7978" w:rsidRDefault="00FD7978" w:rsidP="00FD7978">
      <w:pPr>
        <w:pStyle w:val="NoSpacing"/>
        <w:rPr>
          <w:rStyle w:val="BoldWATC"/>
        </w:rPr>
      </w:pPr>
      <w:r w:rsidRPr="00FD7978">
        <w:rPr>
          <w:rStyle w:val="BoldWATC"/>
        </w:rPr>
        <w:t xml:space="preserve">Western Australia’s Credit Rating Upgraded to </w:t>
      </w:r>
      <w:proofErr w:type="spellStart"/>
      <w:r w:rsidRPr="00FD7978">
        <w:rPr>
          <w:rStyle w:val="BoldWATC"/>
        </w:rPr>
        <w:t>Aaa</w:t>
      </w:r>
      <w:proofErr w:type="spellEnd"/>
    </w:p>
    <w:p w14:paraId="552403C1" w14:textId="77777777" w:rsidR="00FD7978" w:rsidRPr="001569A5" w:rsidRDefault="00FD7978" w:rsidP="00FD7978">
      <w:pPr>
        <w:pStyle w:val="NoSpacing"/>
      </w:pPr>
      <w:r w:rsidRPr="001569A5">
        <w:t xml:space="preserve">Moody’s Ratings upgraded Western Australia’s credit rating to </w:t>
      </w:r>
      <w:proofErr w:type="spellStart"/>
      <w:r w:rsidRPr="001569A5">
        <w:t>Aaa</w:t>
      </w:r>
      <w:proofErr w:type="spellEnd"/>
      <w:r w:rsidRPr="001569A5">
        <w:t xml:space="preserve"> in July, highlighting </w:t>
      </w:r>
      <w:proofErr w:type="gramStart"/>
      <w:r w:rsidRPr="001569A5">
        <w:t>our</w:t>
      </w:r>
      <w:proofErr w:type="gramEnd"/>
    </w:p>
    <w:p w14:paraId="61B0DB87" w14:textId="77777777" w:rsidR="00FD7978" w:rsidRPr="001569A5" w:rsidRDefault="00FD7978" w:rsidP="00FD7978">
      <w:pPr>
        <w:pStyle w:val="NoSpacing"/>
      </w:pPr>
      <w:r w:rsidRPr="001569A5">
        <w:t>State’s financial strengths. Western Australia is the only Australian state or territory with</w:t>
      </w:r>
    </w:p>
    <w:p w14:paraId="58E2B0C5" w14:textId="58545EBA" w:rsidR="00FD7978" w:rsidRPr="001569A5" w:rsidRDefault="00FD7978" w:rsidP="00FD7978">
      <w:pPr>
        <w:pStyle w:val="NoSpacing"/>
      </w:pPr>
      <w:r w:rsidRPr="001569A5">
        <w:lastRenderedPageBreak/>
        <w:t>a triple-A credit rating from both international rating agencies.</w:t>
      </w:r>
      <w:r w:rsidRPr="001569A5">
        <w:br/>
        <w:t>Find out more on page 19</w:t>
      </w:r>
    </w:p>
    <w:p w14:paraId="0BA45088" w14:textId="77777777" w:rsidR="00FD7978" w:rsidRPr="001569A5" w:rsidRDefault="00FD7978" w:rsidP="00F26B8E">
      <w:pPr>
        <w:pStyle w:val="Heading2"/>
      </w:pPr>
      <w:r w:rsidRPr="001569A5">
        <w:t>Industry Recognition</w:t>
      </w:r>
    </w:p>
    <w:p w14:paraId="39B23884" w14:textId="77777777" w:rsidR="00FD7978" w:rsidRPr="00FD7978" w:rsidRDefault="00FD7978" w:rsidP="00FD7978">
      <w:pPr>
        <w:pStyle w:val="NoSpacing"/>
        <w:rPr>
          <w:rStyle w:val="BoldWATC"/>
        </w:rPr>
      </w:pPr>
      <w:r w:rsidRPr="00FD7978">
        <w:rPr>
          <w:rStyle w:val="BoldWATC"/>
        </w:rPr>
        <w:t>Our Green Bond and Chief Executive Officer Receive Awards</w:t>
      </w:r>
    </w:p>
    <w:p w14:paraId="052EE1E5" w14:textId="77777777" w:rsidR="00FD7978" w:rsidRPr="001569A5" w:rsidRDefault="00FD7978" w:rsidP="00FD7978">
      <w:pPr>
        <w:pStyle w:val="NoSpacing"/>
      </w:pPr>
      <w:r w:rsidRPr="001569A5">
        <w:t xml:space="preserve">Specialised information service KangaNews awarded our 2033 green bond </w:t>
      </w:r>
      <w:r w:rsidRPr="00131E6A">
        <w:rPr>
          <w:rStyle w:val="ItalicsWATC"/>
        </w:rPr>
        <w:t>Australian Sustainability Bond Deal of the Year</w:t>
      </w:r>
      <w:r w:rsidRPr="001569A5">
        <w:t xml:space="preserve"> and our CEO, Kaylene Gulich, one of their </w:t>
      </w:r>
      <w:r w:rsidRPr="00131E6A">
        <w:rPr>
          <w:rStyle w:val="ItalicsWATC"/>
        </w:rPr>
        <w:t>Market People of the Year</w:t>
      </w:r>
      <w:r w:rsidRPr="001569A5">
        <w:t>.</w:t>
      </w:r>
    </w:p>
    <w:p w14:paraId="729CBBAC" w14:textId="37C2E255" w:rsidR="00FD7978" w:rsidRPr="001569A5" w:rsidRDefault="00FD7978" w:rsidP="00FD7978">
      <w:pPr>
        <w:pStyle w:val="NoSpacing"/>
      </w:pPr>
      <w:r w:rsidRPr="00FD7978">
        <w:t>Find out more on page 39</w:t>
      </w:r>
    </w:p>
    <w:p w14:paraId="01D89925" w14:textId="77777777" w:rsidR="00FD7978" w:rsidRPr="001569A5" w:rsidRDefault="00FD7978" w:rsidP="00F26B8E">
      <w:pPr>
        <w:pStyle w:val="Heading2"/>
      </w:pPr>
      <w:r w:rsidRPr="001569A5">
        <w:t>Exceptional Feedback</w:t>
      </w:r>
    </w:p>
    <w:p w14:paraId="6D77C408" w14:textId="77777777" w:rsidR="00FD7978" w:rsidRPr="001569A5" w:rsidRDefault="00FD7978" w:rsidP="00FD7978">
      <w:pPr>
        <w:pStyle w:val="NoSpacing"/>
      </w:pPr>
      <w:r w:rsidRPr="00FD7978">
        <w:rPr>
          <w:rStyle w:val="BoldWATC"/>
        </w:rPr>
        <w:t>Our Clients Continue to Express High Levels of Satisfaction</w:t>
      </w:r>
      <w:r w:rsidRPr="001569A5">
        <w:br/>
        <w:t>Feedback from our public sector clients confirm they continue to be extremely satisfied with our overall capabilities, the quality of advice, the value we add to projects and the services we provide.</w:t>
      </w:r>
    </w:p>
    <w:p w14:paraId="26A84B77" w14:textId="7820F9A5" w:rsidR="00FD7978" w:rsidRPr="001569A5" w:rsidRDefault="00FD7978" w:rsidP="00FD7978">
      <w:pPr>
        <w:pStyle w:val="NoSpacing"/>
      </w:pPr>
      <w:r w:rsidRPr="00FD7978">
        <w:t xml:space="preserve">More on page </w:t>
      </w:r>
      <w:r w:rsidRPr="001569A5">
        <w:t>26</w:t>
      </w:r>
    </w:p>
    <w:p w14:paraId="2163D5A5" w14:textId="77777777" w:rsidR="00FD7978" w:rsidRPr="001569A5" w:rsidRDefault="00FD7978" w:rsidP="00FD7978">
      <w:pPr>
        <w:pStyle w:val="NoSpacing"/>
      </w:pPr>
      <w:r w:rsidRPr="001569A5">
        <w:br/>
        <w:t>&lt;pp&gt;9</w:t>
      </w:r>
    </w:p>
    <w:p w14:paraId="0E07E460" w14:textId="2BDF0AC1" w:rsidR="00FD7978" w:rsidRPr="001569A5" w:rsidRDefault="00FD7978" w:rsidP="00F26B8E">
      <w:pPr>
        <w:pStyle w:val="Heading2"/>
      </w:pPr>
      <w:r w:rsidRPr="001569A5">
        <w:t>Transition to Renewables</w:t>
      </w:r>
    </w:p>
    <w:p w14:paraId="5FD0EAA6" w14:textId="01D6734C" w:rsidR="00FD7978" w:rsidRDefault="00FD7978" w:rsidP="00FD7978">
      <w:pPr>
        <w:pStyle w:val="NoSpacing"/>
      </w:pPr>
      <w:r w:rsidRPr="00FD7978">
        <w:rPr>
          <w:rStyle w:val="BoldWATC"/>
        </w:rPr>
        <w:t>Supporting the Delivery of Large-Scale Battery Energy Storage Systems</w:t>
      </w:r>
      <w:r w:rsidRPr="001569A5">
        <w:br/>
        <w:t>Our Corporate Treasury Services team worked closely with Synergy in the management of its foreign currency exposures to deliver groundbreaking projects that support the storage of renewable energy in Western Australia.</w:t>
      </w:r>
      <w:r w:rsidRPr="001569A5">
        <w:br/>
      </w:r>
      <w:r w:rsidRPr="00FD7978">
        <w:t xml:space="preserve">More on page </w:t>
      </w:r>
      <w:r w:rsidRPr="001569A5">
        <w:t>31</w:t>
      </w:r>
    </w:p>
    <w:p w14:paraId="6CC6CFD9" w14:textId="77777777" w:rsidR="00FD7978" w:rsidRPr="001569A5" w:rsidRDefault="00FD7978" w:rsidP="00F26B8E">
      <w:pPr>
        <w:pStyle w:val="Heading2"/>
      </w:pPr>
      <w:r w:rsidRPr="001569A5">
        <w:t>I</w:t>
      </w:r>
      <w:r w:rsidRPr="00FD7978">
        <w:t>ncreased Service Demand</w:t>
      </w:r>
    </w:p>
    <w:p w14:paraId="2220A71A" w14:textId="77777777" w:rsidR="00FD7978" w:rsidRPr="00FD7978" w:rsidRDefault="00FD7978" w:rsidP="00FD7978">
      <w:pPr>
        <w:pStyle w:val="NoSpacing"/>
        <w:rPr>
          <w:rStyle w:val="BoldWATC"/>
        </w:rPr>
      </w:pPr>
      <w:r w:rsidRPr="00FD7978">
        <w:rPr>
          <w:rStyle w:val="BoldWATC"/>
        </w:rPr>
        <w:t>Growing Advisory Engagements Confirm Our Valued Advice</w:t>
      </w:r>
    </w:p>
    <w:p w14:paraId="59B7603E" w14:textId="77777777" w:rsidR="00FD7978" w:rsidRPr="001569A5" w:rsidRDefault="00FD7978" w:rsidP="00FD7978">
      <w:pPr>
        <w:pStyle w:val="NoSpacing"/>
      </w:pPr>
      <w:r w:rsidRPr="001569A5">
        <w:t>The demand for our Advisory Services increased significantly, resulting in nearly double the number of engagements compared with the previous year, confirming the high level of quality and value for money that our team provides.</w:t>
      </w:r>
    </w:p>
    <w:p w14:paraId="6AF41585" w14:textId="71237EC2" w:rsidR="00FD7978" w:rsidRPr="001569A5" w:rsidRDefault="00FD7978" w:rsidP="00FD7978">
      <w:pPr>
        <w:pStyle w:val="NoSpacing"/>
      </w:pPr>
      <w:r w:rsidRPr="00FD7978">
        <w:t>More on pa</w:t>
      </w:r>
      <w:r w:rsidRPr="00FD7978">
        <w:t>g</w:t>
      </w:r>
      <w:r w:rsidRPr="00FD7978">
        <w:t>e 26</w:t>
      </w:r>
    </w:p>
    <w:p w14:paraId="30EA77D8" w14:textId="77777777" w:rsidR="00FD7978" w:rsidRPr="001569A5" w:rsidRDefault="00FD7978" w:rsidP="00F26B8E">
      <w:pPr>
        <w:pStyle w:val="Heading2"/>
      </w:pPr>
      <w:r w:rsidRPr="001569A5">
        <w:t>ESG Commitments</w:t>
      </w:r>
    </w:p>
    <w:p w14:paraId="2E045BEE" w14:textId="77777777" w:rsidR="00FD7978" w:rsidRPr="00FD7978" w:rsidRDefault="00FD7978" w:rsidP="00FD7978">
      <w:pPr>
        <w:pStyle w:val="NoSpacing"/>
        <w:rPr>
          <w:rStyle w:val="BoldWATC"/>
        </w:rPr>
      </w:pPr>
      <w:r w:rsidRPr="00FD7978">
        <w:rPr>
          <w:rStyle w:val="BoldWATC"/>
        </w:rPr>
        <w:t>Sustainability Bond Framework Annual Report Released</w:t>
      </w:r>
    </w:p>
    <w:p w14:paraId="784797B8" w14:textId="77777777" w:rsidR="00FD7978" w:rsidRPr="001569A5" w:rsidRDefault="00FD7978" w:rsidP="00FD7978">
      <w:pPr>
        <w:pStyle w:val="NoSpacing"/>
      </w:pPr>
      <w:r w:rsidRPr="001569A5">
        <w:t>This first report consolidates our journey to becoming a committed participant in the sustainable finance market and showcases the State’s progress towards accelerating climate outcomes and achieving its environmental, social and governance (ESG) ambitions.</w:t>
      </w:r>
    </w:p>
    <w:p w14:paraId="6D945B03" w14:textId="4127D02C" w:rsidR="00FD7978" w:rsidRDefault="00FD7978" w:rsidP="00FD7978">
      <w:pPr>
        <w:pStyle w:val="NoSpacing"/>
      </w:pPr>
      <w:r w:rsidRPr="00FD7978">
        <w:t>More on pages 38</w:t>
      </w:r>
    </w:p>
    <w:p w14:paraId="65BE67FC" w14:textId="77777777" w:rsidR="00FD7978" w:rsidRPr="001569A5" w:rsidRDefault="00FD7978" w:rsidP="00FD7978">
      <w:pPr>
        <w:pStyle w:val="NoSpacing"/>
      </w:pPr>
    </w:p>
    <w:p w14:paraId="6F7474F4" w14:textId="77777777" w:rsidR="00FD7978" w:rsidRPr="001569A5" w:rsidRDefault="00FD7978" w:rsidP="00FD7978">
      <w:pPr>
        <w:pStyle w:val="NoSpacing"/>
      </w:pPr>
      <w:r w:rsidRPr="001569A5">
        <w:t>&lt;pp&gt;10</w:t>
      </w:r>
    </w:p>
    <w:p w14:paraId="61B7A003" w14:textId="77777777" w:rsidR="00FD7978" w:rsidRPr="001569A5" w:rsidRDefault="00FD7978" w:rsidP="00F26B8E">
      <w:pPr>
        <w:pStyle w:val="Heading1"/>
      </w:pPr>
      <w:bookmarkStart w:id="5" w:name="_Chairperson_and_CEO’s"/>
      <w:bookmarkStart w:id="6" w:name="chairperson_and_ceo_report"/>
      <w:bookmarkEnd w:id="5"/>
      <w:r w:rsidRPr="001569A5">
        <w:t>Chairperson and CEO’s Report</w:t>
      </w:r>
    </w:p>
    <w:bookmarkEnd w:id="6"/>
    <w:p w14:paraId="5C82782B" w14:textId="77777777" w:rsidR="00FD7978" w:rsidRPr="001569A5" w:rsidRDefault="00FD7978" w:rsidP="00FD7978">
      <w:pPr>
        <w:pStyle w:val="NoSpacing"/>
      </w:pPr>
    </w:p>
    <w:p w14:paraId="1448E4BD" w14:textId="77777777" w:rsidR="00FD7978" w:rsidRDefault="00FD7978" w:rsidP="00FD7978">
      <w:pPr>
        <w:pStyle w:val="NoSpacing"/>
        <w:rPr>
          <w:rStyle w:val="BoldWATC"/>
        </w:rPr>
      </w:pPr>
      <w:r w:rsidRPr="00FD7978">
        <w:rPr>
          <w:rStyle w:val="BoldWATC"/>
        </w:rPr>
        <w:t>In what has been another year of unpredictable and challenging global economic and financial conditions, Western Australian Treasury Corporation (WATC) successfully delivered on the State’s borrowing requirements, continued to meet our clients’ evolving financial needs, and achieved all of our key performance metrics.</w:t>
      </w:r>
    </w:p>
    <w:p w14:paraId="4BDF17A7" w14:textId="77777777" w:rsidR="00FD7978" w:rsidRPr="00FD7978" w:rsidRDefault="00FD7978" w:rsidP="00FD7978">
      <w:pPr>
        <w:pStyle w:val="NoSpacing"/>
        <w:rPr>
          <w:rStyle w:val="BoldWATC"/>
        </w:rPr>
      </w:pPr>
    </w:p>
    <w:p w14:paraId="4B7BD557" w14:textId="77777777" w:rsidR="00FD7978" w:rsidRPr="001569A5" w:rsidRDefault="00FD7978" w:rsidP="00FD7978">
      <w:pPr>
        <w:pStyle w:val="NoSpacing"/>
      </w:pPr>
      <w:r w:rsidRPr="001569A5">
        <w:t>Throughout the year, the global economy and financial markets demonstrated resilience to elevated interest rates, continuing uncomfortable levels of inflation and ongoing geopolitical tensions. While some further normalisation is anticipated, these challenging conditions are expected to continue into 2024–25. Western Australia’s continued economic resilience means that the State Government and WATC are well positioned to withstand these conditions.</w:t>
      </w:r>
    </w:p>
    <w:p w14:paraId="68B44AA9" w14:textId="77777777" w:rsidR="00FD7978" w:rsidRPr="001569A5" w:rsidRDefault="00FD7978" w:rsidP="00FD7978">
      <w:pPr>
        <w:pStyle w:val="NoSpacing"/>
      </w:pPr>
    </w:p>
    <w:p w14:paraId="67A1305A" w14:textId="77777777" w:rsidR="00FD7978" w:rsidRPr="001569A5" w:rsidRDefault="00FD7978" w:rsidP="00FD7978">
      <w:pPr>
        <w:pStyle w:val="NoSpacing"/>
      </w:pPr>
      <w:r w:rsidRPr="001569A5">
        <w:lastRenderedPageBreak/>
        <w:t>While the risk of a global recession has been averted, thanks in part to the US economy’s resilience to high interest rates and reasonable growth in China’s economy despite continuing property market weakness, global growth remains moderate and continues to face multiple headwinds.</w:t>
      </w:r>
    </w:p>
    <w:p w14:paraId="2DC8C94F" w14:textId="77777777" w:rsidR="00FD7978" w:rsidRPr="001569A5" w:rsidRDefault="00FD7978" w:rsidP="00FD7978">
      <w:pPr>
        <w:pStyle w:val="NoSpacing"/>
      </w:pPr>
    </w:p>
    <w:p w14:paraId="0ADFA2A9" w14:textId="77777777" w:rsidR="00FD7978" w:rsidRPr="001569A5" w:rsidRDefault="00FD7978" w:rsidP="00FD7978">
      <w:pPr>
        <w:pStyle w:val="NoSpacing"/>
      </w:pPr>
      <w:r w:rsidRPr="001569A5">
        <w:t>Most major central banks have concluded the steepest tightening cycle in the history of the inflation-targeting era, with some banks already starting to adjust policy rates downwards. However, across the advanced economies interest rates remain at, or close to, decade-long highs. At home, rate cuts by the Reserve Bank of Australia (RBA) are not priced in by the cash rate futures market until the second half of the 2024–25 financial year. While inflation in Australia has eased significantly from 2022 highs, it is still above the RBA’s target range of 2–3 per cent.</w:t>
      </w:r>
    </w:p>
    <w:p w14:paraId="406FE165" w14:textId="77777777" w:rsidR="00FD7978" w:rsidRPr="001569A5" w:rsidRDefault="00FD7978" w:rsidP="00FD7978">
      <w:pPr>
        <w:pStyle w:val="NoSpacing"/>
      </w:pPr>
    </w:p>
    <w:p w14:paraId="1F26BBC8" w14:textId="77777777" w:rsidR="00FD7978" w:rsidRPr="001569A5" w:rsidRDefault="00FD7978" w:rsidP="00FD7978">
      <w:pPr>
        <w:pStyle w:val="NoSpacing"/>
      </w:pPr>
      <w:r w:rsidRPr="001569A5">
        <w:t>Interest rates are expected to remain above pre- COVID levels, even after the anticipated upcoming monetary easing cycle comes to an end. This is due to a range of factors keeping inflation higher than before the pandemic, as well as high public debt levels across the major advanced economies.</w:t>
      </w:r>
    </w:p>
    <w:p w14:paraId="2BFEA433" w14:textId="77777777" w:rsidR="00FD7978" w:rsidRPr="001569A5" w:rsidRDefault="00FD7978" w:rsidP="00FD7978">
      <w:pPr>
        <w:pStyle w:val="NoSpacing"/>
      </w:pPr>
    </w:p>
    <w:p w14:paraId="62EE0960" w14:textId="77777777" w:rsidR="00FD7978" w:rsidRPr="001569A5" w:rsidRDefault="00FD7978" w:rsidP="00FD7978">
      <w:pPr>
        <w:pStyle w:val="NoSpacing"/>
      </w:pPr>
      <w:r w:rsidRPr="001569A5">
        <w:t>&lt;pp&gt;11</w:t>
      </w:r>
    </w:p>
    <w:p w14:paraId="60EA8156" w14:textId="77777777" w:rsidR="00FD7978" w:rsidRPr="001569A5" w:rsidRDefault="00FD7978" w:rsidP="00FD7978">
      <w:pPr>
        <w:pStyle w:val="NoSpacing"/>
      </w:pPr>
    </w:p>
    <w:p w14:paraId="1F70BBCD" w14:textId="77777777" w:rsidR="00FD7978" w:rsidRPr="001569A5" w:rsidRDefault="00FD7978" w:rsidP="00FD7978">
      <w:pPr>
        <w:pStyle w:val="NoSpacing"/>
      </w:pPr>
      <w:r w:rsidRPr="001569A5">
        <w:t>Geopolitical tensions continued in 2023–24, with the ongoing war between Russia and Ukraine, and the escalation of conflict in the Middle East in October 2023. As noted, troubles in China’s property sector continued, although Chinese demand for iron ore remained strong throughout 2023–24. However, looking over the longer term, the outlook remains uncertain as China’s economic growth continues to moderate and the composition of growth is gradually changing.</w:t>
      </w:r>
    </w:p>
    <w:p w14:paraId="42E16F1B" w14:textId="77777777" w:rsidR="00FD7978" w:rsidRPr="001569A5" w:rsidRDefault="00FD7978" w:rsidP="00FD7978">
      <w:pPr>
        <w:pStyle w:val="NoSpacing"/>
      </w:pPr>
    </w:p>
    <w:p w14:paraId="5D702B29" w14:textId="77777777" w:rsidR="00FD7978" w:rsidRPr="001569A5" w:rsidRDefault="00FD7978" w:rsidP="00FD7978">
      <w:pPr>
        <w:pStyle w:val="NoSpacing"/>
      </w:pPr>
      <w:r w:rsidRPr="001569A5">
        <w:t>Despite the above challenges, our State’s economic performance remained exceptional in 2023–24, outperforming all other Australian states and territories. Western Australia had the fastest State Final Demand (SFD) growth over the year to March and the lowest unemployment rate of mainland states in June. Coupled with the ongoing demand for Western Australia’s commodities, this helped our State achieve its sixth consecutive general government operating surplus in 2023–24. The outlook for coming years includes continuing solid growth in SFD, further operating surpluses, and a net debt profile that continues to remain the lowest of all states, despite a record Asset Investment Program.</w:t>
      </w:r>
      <w:r w:rsidRPr="001569A5">
        <w:br/>
      </w:r>
    </w:p>
    <w:p w14:paraId="3334A142" w14:textId="77777777" w:rsidR="00FD7978" w:rsidRPr="001569A5" w:rsidRDefault="00FD7978" w:rsidP="00FD7978">
      <w:pPr>
        <w:pStyle w:val="NoSpacing"/>
      </w:pPr>
      <w:r w:rsidRPr="001569A5">
        <w:t xml:space="preserve">Reflecting the continued strength of the Western Australian economy, in July 2023 Moody’s Ratings revised Western Australia's credit rating to </w:t>
      </w:r>
      <w:proofErr w:type="spellStart"/>
      <w:r w:rsidRPr="001569A5">
        <w:t>Aaa</w:t>
      </w:r>
      <w:proofErr w:type="spellEnd"/>
      <w:r w:rsidRPr="001569A5">
        <w:t xml:space="preserve"> with a 'stable' outlook, again highlighting our State’s ongoing strength in financial management, sustained budget surpluses and the easing of debt. Western Australia is now the only Australian state or territory with a triple-A credit rating from both major international rating agencies.</w:t>
      </w:r>
    </w:p>
    <w:p w14:paraId="051B20E5" w14:textId="77777777" w:rsidR="00FD7978" w:rsidRPr="001569A5" w:rsidRDefault="00FD7978" w:rsidP="00FD7978">
      <w:pPr>
        <w:pStyle w:val="NoSpacing"/>
      </w:pPr>
    </w:p>
    <w:p w14:paraId="7CC9A257" w14:textId="77777777" w:rsidR="00FD7978" w:rsidRPr="001569A5" w:rsidRDefault="00FD7978" w:rsidP="00FD7978">
      <w:pPr>
        <w:pStyle w:val="NoSpacing"/>
      </w:pPr>
      <w:r w:rsidRPr="001569A5">
        <w:t>Similar to our equivalents worldwide, WATC bond yields remained higher than before COVID-19, with 10-year yields ranging between 4.45 and 5.60 per cent. The State’s sound fiscal position, low net debt profile and top credit ratings translated into the narrowing of spreads between WATC bond yields and Commonwealth bond yields that continue to remain the narrowest of all the States.</w:t>
      </w:r>
    </w:p>
    <w:p w14:paraId="5E65E9CD" w14:textId="77777777" w:rsidR="00FD7978" w:rsidRPr="001569A5" w:rsidRDefault="00FD7978" w:rsidP="00FD7978">
      <w:pPr>
        <w:pStyle w:val="NoSpacing"/>
      </w:pPr>
    </w:p>
    <w:p w14:paraId="06C7439B" w14:textId="77777777" w:rsidR="00FD7978" w:rsidRPr="001569A5" w:rsidRDefault="00FD7978" w:rsidP="00FD7978">
      <w:pPr>
        <w:pStyle w:val="NoSpacing"/>
      </w:pPr>
      <w:r w:rsidRPr="001569A5">
        <w:t>Following last year’s release of our Sustainability Bond Framework and the successful launch of our inaugural green bond, in December we published our first annual report under the framework. The report consolidated WATC’s journey to becoming a committed participant in the sustainable finance market. It also showcased Western Australia’s progress towards accelerating climate outcomes through projects within our green bond, while delivering on our commitment to transparent and timely reporting.</w:t>
      </w:r>
    </w:p>
    <w:p w14:paraId="25793487" w14:textId="77777777" w:rsidR="00FD7978" w:rsidRDefault="00FD7978" w:rsidP="00FD7978">
      <w:pPr>
        <w:pStyle w:val="NoSpacing"/>
      </w:pPr>
      <w:r w:rsidRPr="001569A5">
        <w:t xml:space="preserve">Further validating the great work of WATC in supporting our State’s environmental, social and governance transition, our green bond won the KangaNews Awards 2023 for </w:t>
      </w:r>
      <w:r w:rsidRPr="00131E6A">
        <w:rPr>
          <w:rStyle w:val="ItalicsWATC"/>
        </w:rPr>
        <w:t>Australian Sustainability Bond Deal of the Year</w:t>
      </w:r>
      <w:r w:rsidRPr="001569A5">
        <w:t xml:space="preserve">. WATC Chief Executive Officer, Kaylene Gulich, was also honoured to be awarded as one of the KangaNews </w:t>
      </w:r>
      <w:r w:rsidRPr="00131E6A">
        <w:rPr>
          <w:rStyle w:val="ItalicsWATC"/>
        </w:rPr>
        <w:t>Market People of the Year</w:t>
      </w:r>
      <w:r w:rsidRPr="001569A5">
        <w:t>.</w:t>
      </w:r>
    </w:p>
    <w:p w14:paraId="06DC352D" w14:textId="77777777" w:rsidR="00FD7978" w:rsidRPr="001569A5" w:rsidRDefault="00FD7978" w:rsidP="00FD7978">
      <w:pPr>
        <w:pStyle w:val="NoSpacing"/>
      </w:pPr>
    </w:p>
    <w:p w14:paraId="35E0E0C2" w14:textId="77777777" w:rsidR="00FD7978" w:rsidRPr="001569A5" w:rsidRDefault="00FD7978" w:rsidP="00FD7978">
      <w:pPr>
        <w:pStyle w:val="NoSpacing"/>
      </w:pPr>
      <w:r w:rsidRPr="001569A5">
        <w:t>It was also pleasing to receive a Silver Award for our 2023 annual report as part of the Institute</w:t>
      </w:r>
    </w:p>
    <w:p w14:paraId="0F1B316B" w14:textId="77777777" w:rsidR="00FD7978" w:rsidRPr="001569A5" w:rsidRDefault="00FD7978" w:rsidP="00FD7978">
      <w:pPr>
        <w:pStyle w:val="NoSpacing"/>
      </w:pPr>
      <w:r w:rsidRPr="001569A5">
        <w:t>of Public Administration Australia WA’s 2023 WS Lonnie Awards. These awards recognise and promote excellence, accountability and transparency in annual reporting across the Western Australian government sector.</w:t>
      </w:r>
    </w:p>
    <w:p w14:paraId="21439F87" w14:textId="77777777" w:rsidR="00FD7978" w:rsidRPr="001569A5" w:rsidRDefault="00FD7978" w:rsidP="00FD7978">
      <w:pPr>
        <w:pStyle w:val="NoSpacing"/>
      </w:pPr>
    </w:p>
    <w:p w14:paraId="3A4BC6B9" w14:textId="77777777" w:rsidR="00FD7978" w:rsidRPr="001569A5" w:rsidRDefault="00FD7978" w:rsidP="00FD7978">
      <w:pPr>
        <w:pStyle w:val="NoSpacing"/>
      </w:pPr>
      <w:r w:rsidRPr="001569A5">
        <w:t xml:space="preserve">We continued our program to actively engage with investors through various forums. During October we were pleased to host domestic and international investors in conjunction with the </w:t>
      </w:r>
    </w:p>
    <w:p w14:paraId="08138865" w14:textId="77777777" w:rsidR="00FD7978" w:rsidRPr="001569A5" w:rsidRDefault="00FD7978" w:rsidP="00FD7978">
      <w:pPr>
        <w:pStyle w:val="NoSpacing"/>
      </w:pPr>
    </w:p>
    <w:p w14:paraId="70642E5B" w14:textId="77777777" w:rsidR="00FD7978" w:rsidRDefault="00FD7978" w:rsidP="00FD7978">
      <w:pPr>
        <w:pStyle w:val="NoSpacing"/>
      </w:pPr>
      <w:r w:rsidRPr="001569A5">
        <w:t>&lt;pp&gt;12</w:t>
      </w:r>
    </w:p>
    <w:p w14:paraId="57593FAF" w14:textId="77777777" w:rsidR="00FD7978" w:rsidRPr="001569A5" w:rsidRDefault="00FD7978" w:rsidP="00FD7978">
      <w:pPr>
        <w:pStyle w:val="NoSpacing"/>
      </w:pPr>
    </w:p>
    <w:p w14:paraId="4E534495" w14:textId="77777777" w:rsidR="00FD7978" w:rsidRPr="001569A5" w:rsidRDefault="00FD7978" w:rsidP="00FD7978">
      <w:pPr>
        <w:pStyle w:val="NoSpacing"/>
      </w:pPr>
      <w:r w:rsidRPr="001569A5">
        <w:lastRenderedPageBreak/>
        <w:t xml:space="preserve">Commonwealth Bank’s 2023 Global Markets Conference. The two-day Western Australian component of the conference provided the perfect opportunity to share with investors more of the ‘WA story’ and expand on the strength and diversity of the economic powerhouse that is our great State. </w:t>
      </w:r>
    </w:p>
    <w:p w14:paraId="6B7AD4C7" w14:textId="77777777" w:rsidR="00FD7978" w:rsidRPr="001569A5" w:rsidRDefault="00FD7978" w:rsidP="00FD7978">
      <w:pPr>
        <w:pStyle w:val="NoSpacing"/>
      </w:pPr>
      <w:r w:rsidRPr="001569A5">
        <w:br/>
        <w:t>We successfully launched and priced our first syndicated dual-issue floating rate note as well as a new 2032 benchmark bond. Both issuances attracted strong investor demand with solid participation from both domestic and international investors.</w:t>
      </w:r>
      <w:r w:rsidRPr="001569A5">
        <w:br/>
      </w:r>
      <w:r w:rsidRPr="001569A5">
        <w:br/>
        <w:t xml:space="preserve">Throughout the year we continued to partner with our clients in assisting with the management of their financial risks and supporting the delivery of State and local government initiatives through the provision of our high-quality, cost-effective financial products and services. Total outstanding client debt increased by $480 million to $45.4 billion </w:t>
      </w:r>
      <w:proofErr w:type="gramStart"/>
      <w:r w:rsidRPr="001569A5">
        <w:t>at</w:t>
      </w:r>
      <w:proofErr w:type="gramEnd"/>
      <w:r w:rsidRPr="001569A5">
        <w:t xml:space="preserve"> 30 June 2024, while investment funds managed on behalf of clients increased by $1.7 billion to</w:t>
      </w:r>
    </w:p>
    <w:p w14:paraId="6241CF86" w14:textId="77777777" w:rsidR="00FD7978" w:rsidRPr="001569A5" w:rsidRDefault="00FD7978" w:rsidP="00FD7978">
      <w:pPr>
        <w:pStyle w:val="NoSpacing"/>
      </w:pPr>
      <w:r w:rsidRPr="001569A5">
        <w:t xml:space="preserve">$8.4 billion </w:t>
      </w:r>
      <w:proofErr w:type="gramStart"/>
      <w:r w:rsidRPr="001569A5">
        <w:t>at</w:t>
      </w:r>
      <w:proofErr w:type="gramEnd"/>
      <w:r w:rsidRPr="001569A5">
        <w:t xml:space="preserve"> 30 June 2024.</w:t>
      </w:r>
      <w:r w:rsidRPr="001569A5">
        <w:br/>
      </w:r>
      <w:r w:rsidRPr="001569A5">
        <w:br/>
        <w:t>We assisted clients in managing foreign exchange risk, executing $1.8 billion in foreign exchange transactions in eight different currencies. We also completed 94 client advisory engagements, providing financial advice across an array of key projects for the State.</w:t>
      </w:r>
      <w:r w:rsidRPr="001569A5">
        <w:br/>
      </w:r>
      <w:r w:rsidRPr="001569A5">
        <w:br/>
        <w:t>Our client education and training programs continued to be well attended with over 400 client contacts joining our seminars throughout the year.</w:t>
      </w:r>
    </w:p>
    <w:p w14:paraId="11C343FD" w14:textId="77777777" w:rsidR="00FD7978" w:rsidRPr="001569A5" w:rsidRDefault="00FD7978" w:rsidP="00FD7978">
      <w:pPr>
        <w:pStyle w:val="NoSpacing"/>
      </w:pPr>
      <w:r w:rsidRPr="001569A5">
        <w:br/>
        <w:t>As part of our commitment to diversity and inclusion across WATC, and to grow our positive organisational culture, we continued our program of events including celebrating International Women’s Day and Harmony Week, as well as running educational seminars and workshops on living with disability and improving our collective understanding of Indigenous culture.</w:t>
      </w:r>
      <w:r w:rsidRPr="001569A5">
        <w:br/>
      </w:r>
      <w:r w:rsidRPr="001569A5">
        <w:br/>
        <w:t>Looking forward to 2024–25, several exciting new initiatives are planned. One of these involves re-aligning and enhancing our key functions and activities to better respond to evolving market conditions and emerging challenges and opportunities. This, and other new initiatives, will ensure we continue to provide financial solutions for the benefit of the Western Australian public sector, now and into the future.</w:t>
      </w:r>
      <w:r w:rsidRPr="001569A5">
        <w:br/>
      </w:r>
      <w:r w:rsidRPr="001569A5">
        <w:br/>
        <w:t>We would like to acknowledge the significant contributions made to WATC and the State by Peter Seeds, Head of Legal and Governance, and Steve Pannell, Program Office Manager, who both retired during the year with a combined 45 years of service at WATC. We wish them both the best in their future endeavours. We also wish to welcome our new team members who bring their unique experience and skills to our organisation.</w:t>
      </w:r>
    </w:p>
    <w:p w14:paraId="0B140180" w14:textId="77777777" w:rsidR="00FD7978" w:rsidRPr="001569A5" w:rsidRDefault="00FD7978" w:rsidP="00FD7978">
      <w:pPr>
        <w:pStyle w:val="NoSpacing"/>
      </w:pPr>
      <w:r w:rsidRPr="001569A5">
        <w:br/>
        <w:t xml:space="preserve">WATC’s achievements and continued success are a direct result of the hard work and dedication of the WATC team and our Board, to which we are very grateful. We also acknowledge and appreciate the support provided by the Hon. Rita Saffioti </w:t>
      </w:r>
      <w:proofErr w:type="spellStart"/>
      <w:r w:rsidRPr="001569A5">
        <w:t>BBus</w:t>
      </w:r>
      <w:proofErr w:type="spellEnd"/>
      <w:r w:rsidRPr="001569A5">
        <w:t xml:space="preserve"> MLA, Deputy Premier and Treasurer, whose first full year as our Minister championed investing in Western Australia, actively engaging with our investors at several different forums.</w:t>
      </w:r>
    </w:p>
    <w:p w14:paraId="198A5502" w14:textId="77777777" w:rsidR="00FD7978" w:rsidRPr="001569A5" w:rsidRDefault="00FD7978" w:rsidP="00FD7978">
      <w:pPr>
        <w:pStyle w:val="NoSpacing"/>
      </w:pPr>
    </w:p>
    <w:p w14:paraId="6AEBE878" w14:textId="77777777" w:rsidR="00FD7978" w:rsidRPr="001569A5" w:rsidRDefault="00FD7978" w:rsidP="00FD7978">
      <w:pPr>
        <w:pStyle w:val="NoSpacing"/>
      </w:pPr>
      <w:r w:rsidRPr="001569A5">
        <w:t>We also recognise that our success is not achieved in isolation, but in collaboration with our clients, investors and many other stakeholders.</w:t>
      </w:r>
    </w:p>
    <w:p w14:paraId="77422D04" w14:textId="77777777" w:rsidR="00FD7978" w:rsidRPr="001569A5" w:rsidRDefault="00FD7978" w:rsidP="00FD7978">
      <w:pPr>
        <w:pStyle w:val="NoSpacing"/>
      </w:pPr>
    </w:p>
    <w:p w14:paraId="0282853C" w14:textId="6673AF62" w:rsidR="00FD7978" w:rsidRPr="001569A5" w:rsidRDefault="00FD7978" w:rsidP="00FD7978">
      <w:pPr>
        <w:pStyle w:val="NoSpacing"/>
      </w:pPr>
      <w:r w:rsidRPr="001569A5">
        <w:t>Thank you to everyone who has contributed to another successful year.</w:t>
      </w:r>
    </w:p>
    <w:p w14:paraId="643DFAB4" w14:textId="77777777" w:rsidR="00FD7978" w:rsidRPr="001569A5" w:rsidRDefault="00FD7978" w:rsidP="00FD7978">
      <w:pPr>
        <w:pStyle w:val="Heading4"/>
      </w:pPr>
      <w:r w:rsidRPr="001569A5">
        <w:t xml:space="preserve">M BARNES PSM, FIPAAWA </w:t>
      </w:r>
    </w:p>
    <w:p w14:paraId="38C7B62B" w14:textId="77777777" w:rsidR="00FD7978" w:rsidRPr="001569A5" w:rsidRDefault="00FD7978" w:rsidP="00FD7978">
      <w:pPr>
        <w:pStyle w:val="NoSpacing"/>
      </w:pPr>
      <w:r w:rsidRPr="001569A5">
        <w:t>CHAIRPERSON</w:t>
      </w:r>
    </w:p>
    <w:p w14:paraId="60A453E1" w14:textId="77777777" w:rsidR="00FD7978" w:rsidRPr="001569A5" w:rsidRDefault="00FD7978" w:rsidP="00FD7978">
      <w:pPr>
        <w:pStyle w:val="NoSpacing"/>
      </w:pPr>
      <w:r w:rsidRPr="001569A5">
        <w:t>Western Australian Treasury Corporation</w:t>
      </w:r>
    </w:p>
    <w:p w14:paraId="069A5804" w14:textId="11EA5962" w:rsidR="00FD7978" w:rsidRPr="001569A5" w:rsidRDefault="00FD7978" w:rsidP="00FD7978">
      <w:pPr>
        <w:pStyle w:val="NoSpacing"/>
      </w:pPr>
      <w:r w:rsidRPr="001569A5">
        <w:t>23 August 2024</w:t>
      </w:r>
    </w:p>
    <w:p w14:paraId="6A2F4081" w14:textId="77777777" w:rsidR="00FD7978" w:rsidRPr="001569A5" w:rsidRDefault="00FD7978" w:rsidP="00FD7978">
      <w:pPr>
        <w:pStyle w:val="Heading4"/>
      </w:pPr>
      <w:r w:rsidRPr="001569A5">
        <w:t>K GULICH PSM</w:t>
      </w:r>
    </w:p>
    <w:p w14:paraId="31CA97C4" w14:textId="77777777" w:rsidR="00FD7978" w:rsidRPr="001569A5" w:rsidRDefault="00FD7978" w:rsidP="00FD7978">
      <w:pPr>
        <w:pStyle w:val="NoSpacing"/>
      </w:pPr>
      <w:r w:rsidRPr="001569A5">
        <w:t>CHIEF EXECUTIVE OFFICER</w:t>
      </w:r>
    </w:p>
    <w:p w14:paraId="442CFA31" w14:textId="77777777" w:rsidR="00FD7978" w:rsidRPr="001569A5" w:rsidRDefault="00FD7978" w:rsidP="00FD7978">
      <w:pPr>
        <w:pStyle w:val="NoSpacing"/>
      </w:pPr>
      <w:r w:rsidRPr="001569A5">
        <w:t>Western Australian Treasury Corporation</w:t>
      </w:r>
    </w:p>
    <w:p w14:paraId="0C87084A" w14:textId="77777777" w:rsidR="00FD7978" w:rsidRPr="001569A5" w:rsidRDefault="00FD7978" w:rsidP="00FD7978">
      <w:pPr>
        <w:pStyle w:val="NoSpacing"/>
      </w:pPr>
      <w:r w:rsidRPr="001569A5">
        <w:t>23 August 2024</w:t>
      </w:r>
    </w:p>
    <w:p w14:paraId="3355B43C" w14:textId="77777777" w:rsidR="00FD7978" w:rsidRPr="001569A5" w:rsidRDefault="00FD7978" w:rsidP="00FD7978">
      <w:pPr>
        <w:pStyle w:val="NoSpacing"/>
      </w:pPr>
    </w:p>
    <w:p w14:paraId="79F021DB" w14:textId="77777777" w:rsidR="00FD7978" w:rsidRPr="001569A5" w:rsidRDefault="00FD7978" w:rsidP="00FD7978">
      <w:pPr>
        <w:pStyle w:val="NoSpacing"/>
      </w:pPr>
      <w:r w:rsidRPr="001569A5">
        <w:t>&lt;pp&gt;13</w:t>
      </w:r>
    </w:p>
    <w:p w14:paraId="0C4FDA61" w14:textId="77777777" w:rsidR="00FD7978" w:rsidRPr="001569A5" w:rsidRDefault="00FD7978" w:rsidP="00F26B8E">
      <w:pPr>
        <w:pStyle w:val="Heading1"/>
      </w:pPr>
      <w:bookmarkStart w:id="7" w:name="_Performance_Against_Targets"/>
      <w:bookmarkStart w:id="8" w:name="performance_against_targets"/>
      <w:bookmarkEnd w:id="7"/>
      <w:r w:rsidRPr="001569A5">
        <w:lastRenderedPageBreak/>
        <w:t>Performance Against Targets</w:t>
      </w:r>
    </w:p>
    <w:bookmarkEnd w:id="8"/>
    <w:p w14:paraId="6E796C9D" w14:textId="77777777" w:rsidR="00FD7978" w:rsidRPr="00FD7978" w:rsidRDefault="00FD7978" w:rsidP="00FD7978">
      <w:pPr>
        <w:pStyle w:val="NoSpacing"/>
        <w:rPr>
          <w:rStyle w:val="BoldWATC"/>
        </w:rPr>
      </w:pPr>
      <w:r w:rsidRPr="00FD7978">
        <w:rPr>
          <w:rStyle w:val="BoldWATC"/>
        </w:rPr>
        <w:t>To ensure that we achieve our corporate objectives, our Board, with the agreement of the Treasurer, sets our annual performance targets. These targets are challenging and when attained ensure benefits are delivered to the Western Australian public sector.</w:t>
      </w:r>
    </w:p>
    <w:p w14:paraId="4348B7C6" w14:textId="77777777" w:rsidR="00FD7978" w:rsidRPr="001569A5" w:rsidRDefault="00FD7978" w:rsidP="00FD7978">
      <w:pPr>
        <w:pStyle w:val="NoSpacing"/>
      </w:pPr>
    </w:p>
    <w:p w14:paraId="57BF00C5" w14:textId="77777777" w:rsidR="00FD7978" w:rsidRPr="001569A5" w:rsidRDefault="00FD7978" w:rsidP="00F26B8E">
      <w:pPr>
        <w:pStyle w:val="Heading2"/>
      </w:pPr>
      <w:r w:rsidRPr="001569A5">
        <w:t>Key Performance Indicators</w:t>
      </w:r>
    </w:p>
    <w:p w14:paraId="558D573D" w14:textId="77777777" w:rsidR="00FD7978" w:rsidRPr="001569A5" w:rsidRDefault="00FD7978" w:rsidP="00FD7978">
      <w:pPr>
        <w:pStyle w:val="NoSpacing"/>
      </w:pPr>
      <w:r w:rsidRPr="001569A5">
        <w:t>Performance targets form part of our Statement of Corporate Intent, which is submitted to the Treasurer at the start of each financial year and tabled in Parliament in accordance with Section 16I(1) of the Western Australian Treasury Corporation Act 1986.</w:t>
      </w:r>
    </w:p>
    <w:p w14:paraId="2A58988D" w14:textId="77777777" w:rsidR="00FD7978" w:rsidRPr="001569A5" w:rsidRDefault="00FD7978" w:rsidP="00FD7978">
      <w:pPr>
        <w:pStyle w:val="NoSpacing"/>
      </w:pPr>
    </w:p>
    <w:p w14:paraId="23E12773" w14:textId="77777777" w:rsidR="00FD7978" w:rsidRPr="001569A5" w:rsidRDefault="00FD7978" w:rsidP="00F26B8E">
      <w:pPr>
        <w:pStyle w:val="Heading2"/>
      </w:pPr>
      <w:r w:rsidRPr="001569A5">
        <w:t>Estimated Interest Rate Savings</w:t>
      </w:r>
    </w:p>
    <w:p w14:paraId="0FB33288" w14:textId="77777777" w:rsidR="00FD7978" w:rsidRPr="001569A5" w:rsidRDefault="00FD7978" w:rsidP="00FD7978">
      <w:pPr>
        <w:pStyle w:val="NoSpacing"/>
      </w:pPr>
      <w:r w:rsidRPr="00FD7978">
        <w:rPr>
          <w:rStyle w:val="BoldWATC"/>
        </w:rPr>
        <w:t>We aim to deliver value to our public sector clients and the State.</w:t>
      </w:r>
      <w:r w:rsidRPr="001569A5">
        <w:br/>
        <w:t>Target: Savings &gt; 0.00% | Result: Savings &gt; 0.00%</w:t>
      </w:r>
    </w:p>
    <w:p w14:paraId="68A65762" w14:textId="77777777" w:rsidR="00FD7978" w:rsidRPr="001569A5" w:rsidRDefault="00FD7978" w:rsidP="00FD7978">
      <w:pPr>
        <w:pStyle w:val="NoSpacing"/>
      </w:pPr>
      <w:r w:rsidRPr="00FD7978">
        <w:rPr>
          <w:rStyle w:val="BoldWATC"/>
        </w:rPr>
        <w:t xml:space="preserve">Image Caption: </w:t>
      </w:r>
      <w:r w:rsidRPr="001569A5">
        <w:t>Graph showing Estimated Interest Rate Savings range for the years 2019–20, 2020–21, 2021–22, 2022–23 and 2023–24. Data courtesy of Western Australian Treasury Corporation.</w:t>
      </w:r>
    </w:p>
    <w:p w14:paraId="50732B7C" w14:textId="77777777" w:rsidR="00FD7978" w:rsidRPr="001569A5" w:rsidRDefault="00FD7978" w:rsidP="00FD7978">
      <w:pPr>
        <w:pStyle w:val="NoSpacing"/>
      </w:pPr>
      <w:r w:rsidRPr="001569A5">
        <w:drawing>
          <wp:inline distT="0" distB="0" distL="0" distR="0" wp14:anchorId="0BF4E7A0" wp14:editId="4D66906F">
            <wp:extent cx="3810000" cy="2238375"/>
            <wp:effectExtent l="0" t="0" r="0" b="9525"/>
            <wp:docPr id="1010213858"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3858" name="Picture 1" descr="A graph of a number of years&#10;&#10;Description automatically generated with medium confidence"/>
                    <pic:cNvPicPr/>
                  </pic:nvPicPr>
                  <pic:blipFill>
                    <a:blip r:embed="rId20"/>
                    <a:stretch>
                      <a:fillRect/>
                    </a:stretch>
                  </pic:blipFill>
                  <pic:spPr>
                    <a:xfrm>
                      <a:off x="0" y="0"/>
                      <a:ext cx="3810000" cy="2238375"/>
                    </a:xfrm>
                    <a:prstGeom prst="rect">
                      <a:avLst/>
                    </a:prstGeom>
                  </pic:spPr>
                </pic:pic>
              </a:graphicData>
            </a:graphic>
          </wp:inline>
        </w:drawing>
      </w:r>
    </w:p>
    <w:p w14:paraId="654D7851" w14:textId="740BF8EF" w:rsidR="00FD7978" w:rsidRPr="001569A5" w:rsidRDefault="00FD7978" w:rsidP="00FD7978">
      <w:pPr>
        <w:pStyle w:val="NoSpacing"/>
      </w:pPr>
      <w:r w:rsidRPr="00FD7978">
        <w:rPr>
          <w:rStyle w:val="BoldWATC"/>
        </w:rPr>
        <w:t>Comment:</w:t>
      </w:r>
      <w:r w:rsidRPr="001569A5">
        <w:t xml:space="preserve"> During 2023–24 we continued to deliver interest rate savings to our clients and the State through the centralisation of the State’s borrowing requirements. Depending on the term of the borrowing and an estimate of a standalone credit rating of our clients, this saving has been estimated to be between 0.34 and 1.13 per cent. See page 104 for more details.</w:t>
      </w:r>
    </w:p>
    <w:p w14:paraId="680DACF1" w14:textId="77777777" w:rsidR="00FD7978" w:rsidRPr="001569A5" w:rsidRDefault="00FD7978" w:rsidP="00F26B8E">
      <w:pPr>
        <w:pStyle w:val="Heading2"/>
      </w:pPr>
      <w:r w:rsidRPr="001569A5">
        <w:t>Client Satisfaction</w:t>
      </w:r>
    </w:p>
    <w:p w14:paraId="6FB07A81" w14:textId="77777777" w:rsidR="00FD7978" w:rsidRPr="001569A5" w:rsidRDefault="00FD7978" w:rsidP="00FD7978">
      <w:pPr>
        <w:pStyle w:val="NoSpacing"/>
      </w:pPr>
      <w:r w:rsidRPr="00FD7978">
        <w:rPr>
          <w:rStyle w:val="BoldWATC"/>
        </w:rPr>
        <w:t>We strive to provide the best financial solutions for our public sector clients.</w:t>
      </w:r>
      <w:r w:rsidRPr="001569A5">
        <w:br/>
        <w:t>Target: 90% Client Satisfaction | Result: 100% Client Satisfaction</w:t>
      </w:r>
    </w:p>
    <w:p w14:paraId="6058A8B6" w14:textId="77777777" w:rsidR="00FD7978" w:rsidRPr="001569A5" w:rsidRDefault="00FD7978" w:rsidP="00FD7978">
      <w:pPr>
        <w:pStyle w:val="NoSpacing"/>
      </w:pPr>
      <w:r w:rsidRPr="00FD7978">
        <w:rPr>
          <w:rStyle w:val="BoldWATC"/>
        </w:rPr>
        <w:t>Image Caption:</w:t>
      </w:r>
      <w:r w:rsidRPr="001569A5">
        <w:t xml:space="preserve"> Client satisfaction results for the years 2019–20, 2020–21, 2021–22, 2022–23 and 2023–24. Data courtesy of Western Australian Treasury Corporation.</w:t>
      </w:r>
    </w:p>
    <w:p w14:paraId="444D4614" w14:textId="77777777" w:rsidR="00FD7978" w:rsidRDefault="00FD7978" w:rsidP="00FD7978">
      <w:pPr>
        <w:pStyle w:val="NoSpacing"/>
      </w:pPr>
      <w:r w:rsidRPr="001569A5">
        <w:drawing>
          <wp:inline distT="0" distB="0" distL="0" distR="0" wp14:anchorId="72BFCBB6" wp14:editId="42F6F9B5">
            <wp:extent cx="3771900" cy="1619250"/>
            <wp:effectExtent l="0" t="0" r="0" b="0"/>
            <wp:docPr id="95962471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24713" name="Picture 1" descr="A graph with numbers and lines&#10;&#10;Description automatically generated"/>
                    <pic:cNvPicPr/>
                  </pic:nvPicPr>
                  <pic:blipFill>
                    <a:blip r:embed="rId21"/>
                    <a:stretch>
                      <a:fillRect/>
                    </a:stretch>
                  </pic:blipFill>
                  <pic:spPr>
                    <a:xfrm>
                      <a:off x="0" y="0"/>
                      <a:ext cx="3771900" cy="1619250"/>
                    </a:xfrm>
                    <a:prstGeom prst="rect">
                      <a:avLst/>
                    </a:prstGeom>
                  </pic:spPr>
                </pic:pic>
              </a:graphicData>
            </a:graphic>
          </wp:inline>
        </w:drawing>
      </w:r>
      <w:r w:rsidRPr="001569A5">
        <w:br/>
      </w:r>
      <w:r w:rsidRPr="001569A5">
        <w:br/>
      </w:r>
      <w:r w:rsidRPr="00FD7978">
        <w:rPr>
          <w:rStyle w:val="BoldWATC"/>
        </w:rPr>
        <w:t>Comment:</w:t>
      </w:r>
      <w:r w:rsidRPr="001569A5">
        <w:t xml:space="preserve"> As an organisation we continue to deliver valued financial solutions. This year the public sector </w:t>
      </w:r>
      <w:r w:rsidRPr="001569A5">
        <w:lastRenderedPageBreak/>
        <w:t>clients we surveyed confirmed their high level of satisfaction with the value we added to their projects, our overall capability, and the service we provided. See page 26 for more details.</w:t>
      </w:r>
    </w:p>
    <w:p w14:paraId="18F65B03" w14:textId="77777777" w:rsidR="00FD7978" w:rsidRPr="001569A5" w:rsidRDefault="00FD7978" w:rsidP="00FD7978">
      <w:pPr>
        <w:pStyle w:val="NoSpacing"/>
      </w:pPr>
    </w:p>
    <w:p w14:paraId="44FE2CC2" w14:textId="38140B8D" w:rsidR="00FD7978" w:rsidRDefault="00FD7978" w:rsidP="00FD7978">
      <w:pPr>
        <w:pStyle w:val="NoSpacing"/>
      </w:pPr>
      <w:r w:rsidRPr="001569A5">
        <w:t>&lt;pp&gt;14</w:t>
      </w:r>
    </w:p>
    <w:p w14:paraId="30461549" w14:textId="3E0E4873" w:rsidR="00FD7978" w:rsidRPr="001569A5" w:rsidRDefault="00FD7978" w:rsidP="00F26B8E">
      <w:pPr>
        <w:pStyle w:val="Heading2"/>
      </w:pPr>
      <w:r w:rsidRPr="001569A5">
        <w:t>Administration Cost Ratio</w:t>
      </w:r>
    </w:p>
    <w:p w14:paraId="0BAB5CE7" w14:textId="77777777" w:rsidR="00FD7978" w:rsidRPr="00FD7978" w:rsidRDefault="00FD7978" w:rsidP="00FD7978">
      <w:pPr>
        <w:pStyle w:val="NoSpacing"/>
        <w:rPr>
          <w:rStyle w:val="BoldWATC"/>
        </w:rPr>
      </w:pPr>
      <w:r w:rsidRPr="00FD7978">
        <w:rPr>
          <w:rStyle w:val="BoldWATC"/>
        </w:rPr>
        <w:t>We are committed to delivering high-quality products and services while still being cost effective.</w:t>
      </w:r>
    </w:p>
    <w:p w14:paraId="4817B30E" w14:textId="77777777" w:rsidR="00FD7978" w:rsidRPr="001569A5" w:rsidRDefault="00FD7978" w:rsidP="00FD7978">
      <w:pPr>
        <w:pStyle w:val="NoSpacing"/>
      </w:pPr>
      <w:r w:rsidRPr="001569A5">
        <w:t>Target: Administration Cost Ratio &lt; 0.050% | Result: Administration Cost Ratio = 0.043%</w:t>
      </w:r>
    </w:p>
    <w:p w14:paraId="503CEF36" w14:textId="77777777" w:rsidR="00FD7978" w:rsidRPr="001569A5" w:rsidRDefault="00FD7978" w:rsidP="00FD7978">
      <w:pPr>
        <w:pStyle w:val="NoSpacing"/>
      </w:pPr>
      <w:r w:rsidRPr="00FD7978">
        <w:rPr>
          <w:rStyle w:val="BoldWATC"/>
        </w:rPr>
        <w:t xml:space="preserve">Image Caption: </w:t>
      </w:r>
      <w:r w:rsidRPr="001569A5">
        <w:t>Administration Cost Ratio results for the years 2019–20, 2020–21, 2021–22, 2022–23 and 2023–24. Data courtesy of Western Australian Treasury Corporation.</w:t>
      </w:r>
    </w:p>
    <w:p w14:paraId="4CB1BD43" w14:textId="77777777" w:rsidR="00FD7978" w:rsidRPr="001569A5" w:rsidRDefault="00FD7978" w:rsidP="00FD7978">
      <w:pPr>
        <w:pStyle w:val="NoSpacing"/>
      </w:pPr>
      <w:r w:rsidRPr="001569A5">
        <w:drawing>
          <wp:inline distT="0" distB="0" distL="0" distR="0" wp14:anchorId="17D66082" wp14:editId="16412735">
            <wp:extent cx="3743325" cy="1857375"/>
            <wp:effectExtent l="0" t="0" r="9525" b="9525"/>
            <wp:docPr id="70031392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3928" name="Picture 1" descr="A graph of a number of people&#10;&#10;Description automatically generated with medium confidence"/>
                    <pic:cNvPicPr/>
                  </pic:nvPicPr>
                  <pic:blipFill>
                    <a:blip r:embed="rId22"/>
                    <a:stretch>
                      <a:fillRect/>
                    </a:stretch>
                  </pic:blipFill>
                  <pic:spPr>
                    <a:xfrm>
                      <a:off x="0" y="0"/>
                      <a:ext cx="3743325" cy="1857375"/>
                    </a:xfrm>
                    <a:prstGeom prst="rect">
                      <a:avLst/>
                    </a:prstGeom>
                  </pic:spPr>
                </pic:pic>
              </a:graphicData>
            </a:graphic>
          </wp:inline>
        </w:drawing>
      </w:r>
    </w:p>
    <w:p w14:paraId="4D55783C" w14:textId="1A2928EF" w:rsidR="00FD7978" w:rsidRPr="001569A5" w:rsidRDefault="00FD7978" w:rsidP="00FD7978">
      <w:pPr>
        <w:pStyle w:val="NoSpacing"/>
      </w:pPr>
      <w:r w:rsidRPr="001569A5">
        <w:br/>
      </w:r>
      <w:r w:rsidRPr="001569A5">
        <w:br/>
      </w:r>
      <w:r w:rsidRPr="00FD7978">
        <w:rPr>
          <w:rStyle w:val="BoldWATC"/>
        </w:rPr>
        <w:t>Comment:</w:t>
      </w:r>
      <w:r w:rsidRPr="001569A5">
        <w:t xml:space="preserve"> We continue to successfully manage and control our costs in the administration of our operations, ensuring our continued cost-effectiveness while delivering high-quality products and services. Our admin cost ratio was slightly up from the previous year due to client debt levels being lower than forecast. See page 106 for more details.</w:t>
      </w:r>
    </w:p>
    <w:p w14:paraId="62F2666B" w14:textId="77777777" w:rsidR="00FD7978" w:rsidRPr="001569A5" w:rsidRDefault="00FD7978" w:rsidP="00F26B8E">
      <w:pPr>
        <w:pStyle w:val="Heading2"/>
      </w:pPr>
      <w:r w:rsidRPr="001569A5">
        <w:t>Pre-Tax Profit</w:t>
      </w:r>
    </w:p>
    <w:p w14:paraId="085001CC" w14:textId="77777777" w:rsidR="00FD7978" w:rsidRPr="001569A5" w:rsidRDefault="00FD7978" w:rsidP="00FD7978">
      <w:pPr>
        <w:pStyle w:val="NoSpacing"/>
      </w:pPr>
      <w:r w:rsidRPr="00FD7978">
        <w:rPr>
          <w:rStyle w:val="BoldWATC"/>
        </w:rPr>
        <w:t>We aim to maintain an adequate profit while delivering cost-effective products and services.</w:t>
      </w:r>
      <w:r w:rsidRPr="00FD7978">
        <w:rPr>
          <w:rStyle w:val="BoldWATC"/>
        </w:rPr>
        <w:br/>
      </w:r>
      <w:r w:rsidRPr="001569A5">
        <w:t>Target: Profit = $27.6 million | Result: Profit = $36.2 million</w:t>
      </w:r>
    </w:p>
    <w:p w14:paraId="0061AA4F" w14:textId="77777777" w:rsidR="00FD7978" w:rsidRPr="001569A5" w:rsidRDefault="00FD7978" w:rsidP="00FD7978">
      <w:pPr>
        <w:pStyle w:val="NoSpacing"/>
      </w:pPr>
      <w:r w:rsidRPr="00FD7978">
        <w:rPr>
          <w:rStyle w:val="BoldWATC"/>
        </w:rPr>
        <w:t>Image Caption:</w:t>
      </w:r>
      <w:r w:rsidRPr="001569A5">
        <w:t xml:space="preserve"> Pre-Tax Profit results for the years 2019–20, 2020–21, 2021–22, 2022–23 and 2023–24. Data courtesy of Western Australian Treasury Corporation.</w:t>
      </w:r>
    </w:p>
    <w:p w14:paraId="3DCF38D8" w14:textId="6260D03F" w:rsidR="00FD7978" w:rsidRPr="001569A5" w:rsidRDefault="00FD7978" w:rsidP="00FD7978">
      <w:pPr>
        <w:pStyle w:val="NoSpacing"/>
      </w:pPr>
      <w:r w:rsidRPr="001569A5">
        <w:drawing>
          <wp:inline distT="0" distB="0" distL="0" distR="0" wp14:anchorId="5C89D6C6" wp14:editId="2F013E73">
            <wp:extent cx="3943350" cy="1514475"/>
            <wp:effectExtent l="0" t="0" r="0" b="9525"/>
            <wp:docPr id="77485381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3816" name="Picture 1" descr="A graph with a line going up&#10;&#10;Description automatically generated"/>
                    <pic:cNvPicPr/>
                  </pic:nvPicPr>
                  <pic:blipFill>
                    <a:blip r:embed="rId23"/>
                    <a:stretch>
                      <a:fillRect/>
                    </a:stretch>
                  </pic:blipFill>
                  <pic:spPr>
                    <a:xfrm>
                      <a:off x="0" y="0"/>
                      <a:ext cx="3943350" cy="1514475"/>
                    </a:xfrm>
                    <a:prstGeom prst="rect">
                      <a:avLst/>
                    </a:prstGeom>
                  </pic:spPr>
                </pic:pic>
              </a:graphicData>
            </a:graphic>
          </wp:inline>
        </w:drawing>
      </w:r>
      <w:r w:rsidRPr="001569A5">
        <w:br/>
      </w:r>
      <w:r w:rsidRPr="001569A5">
        <w:br/>
      </w:r>
      <w:r w:rsidRPr="00FD7978">
        <w:rPr>
          <w:rStyle w:val="BoldWATC"/>
        </w:rPr>
        <w:t>Comment:</w:t>
      </w:r>
      <w:r w:rsidRPr="001569A5">
        <w:t xml:space="preserve"> As the State’s central financial services provider, our objective is not to maximise profits but rather to deliver cost-effective products and services. Our pre-tax profit this year was above budget mainly due to lower than budgeted costs and higher interest received from investments as investment balances and interest rates were both higher than forecast. See page 61 for more details.</w:t>
      </w:r>
    </w:p>
    <w:p w14:paraId="51C48D63" w14:textId="77777777" w:rsidR="00FD7978" w:rsidRPr="001569A5" w:rsidRDefault="00FD7978" w:rsidP="00F26B8E">
      <w:pPr>
        <w:pStyle w:val="Heading2"/>
      </w:pPr>
      <w:r w:rsidRPr="001569A5">
        <w:t>Employment Engagement Rating</w:t>
      </w:r>
    </w:p>
    <w:p w14:paraId="7C70EBCC" w14:textId="77777777" w:rsidR="00FD7978" w:rsidRPr="001569A5" w:rsidRDefault="00FD7978" w:rsidP="00FD7978">
      <w:pPr>
        <w:pStyle w:val="NoSpacing"/>
      </w:pPr>
      <w:r w:rsidRPr="00FD7978">
        <w:rPr>
          <w:rStyle w:val="BoldWATC"/>
        </w:rPr>
        <w:t>We strive to create a working environment where all employees are engaged and supported.</w:t>
      </w:r>
      <w:r w:rsidRPr="001569A5">
        <w:br/>
        <w:t>Target: Rating &gt; 65% | Result: Rating = 77%</w:t>
      </w:r>
    </w:p>
    <w:p w14:paraId="1312F356" w14:textId="77777777" w:rsidR="00FD7978" w:rsidRPr="001569A5" w:rsidRDefault="00FD7978" w:rsidP="00FD7978">
      <w:pPr>
        <w:pStyle w:val="NoSpacing"/>
      </w:pPr>
      <w:r w:rsidRPr="00FD7978">
        <w:rPr>
          <w:rStyle w:val="BoldWATC"/>
        </w:rPr>
        <w:t xml:space="preserve">Image Caption: </w:t>
      </w:r>
      <w:r w:rsidRPr="001569A5">
        <w:br/>
        <w:t>Employee Engagement Rating results for the years 2020–21, 2021–22, 2022–23 and 2023–24. Note: There was no survey in 2019–20. Data courtesy of Western Australian Treasury Corporation.</w:t>
      </w:r>
    </w:p>
    <w:p w14:paraId="590DF864" w14:textId="77777777" w:rsidR="00FD7978" w:rsidRPr="001569A5" w:rsidRDefault="00FD7978" w:rsidP="00FD7978">
      <w:pPr>
        <w:pStyle w:val="NoSpacing"/>
      </w:pPr>
      <w:r w:rsidRPr="001569A5">
        <w:lastRenderedPageBreak/>
        <w:br/>
      </w:r>
      <w:r w:rsidRPr="001569A5">
        <w:drawing>
          <wp:inline distT="0" distB="0" distL="0" distR="0" wp14:anchorId="5DC5976B" wp14:editId="004ED551">
            <wp:extent cx="3733800" cy="1771650"/>
            <wp:effectExtent l="0" t="0" r="0" b="0"/>
            <wp:docPr id="102951789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7896" name="Picture 1" descr="A graph with a line going up&#10;&#10;Description automatically generated"/>
                    <pic:cNvPicPr/>
                  </pic:nvPicPr>
                  <pic:blipFill>
                    <a:blip r:embed="rId24"/>
                    <a:stretch>
                      <a:fillRect/>
                    </a:stretch>
                  </pic:blipFill>
                  <pic:spPr>
                    <a:xfrm>
                      <a:off x="0" y="0"/>
                      <a:ext cx="3733800" cy="1771650"/>
                    </a:xfrm>
                    <a:prstGeom prst="rect">
                      <a:avLst/>
                    </a:prstGeom>
                  </pic:spPr>
                </pic:pic>
              </a:graphicData>
            </a:graphic>
          </wp:inline>
        </w:drawing>
      </w:r>
    </w:p>
    <w:p w14:paraId="07FEFF7B" w14:textId="77777777" w:rsidR="00FD7978" w:rsidRDefault="00FD7978" w:rsidP="00FD7978">
      <w:pPr>
        <w:pStyle w:val="NoSpacing"/>
      </w:pPr>
      <w:r w:rsidRPr="00FD7978">
        <w:rPr>
          <w:rStyle w:val="BoldWATC"/>
        </w:rPr>
        <w:t xml:space="preserve">Comment: </w:t>
      </w:r>
      <w:r w:rsidRPr="001569A5">
        <w:t>This year’s employee engagement result is a solid increase from last year (up by 11 per cent) and reflects the cumulative benefits of strategies implemented over the last two years to increase engagement levels across the organisation. These strategies continue to be developed and refined. See page 50 for more details.</w:t>
      </w:r>
      <w:r w:rsidRPr="001569A5">
        <w:br/>
      </w:r>
      <w:r w:rsidRPr="001569A5">
        <w:br/>
        <w:t>&lt;pp&gt;15</w:t>
      </w:r>
    </w:p>
    <w:p w14:paraId="3284E94C" w14:textId="77777777" w:rsidR="00FD7978" w:rsidRPr="001569A5" w:rsidRDefault="00FD7978" w:rsidP="00FD7978">
      <w:pPr>
        <w:pStyle w:val="NoSpacing"/>
      </w:pPr>
    </w:p>
    <w:tbl>
      <w:tblPr>
        <w:tblStyle w:val="TableGrid"/>
        <w:tblW w:w="0" w:type="auto"/>
        <w:tblCellMar>
          <w:top w:w="57" w:type="dxa"/>
          <w:bottom w:w="57" w:type="dxa"/>
        </w:tblCellMar>
        <w:tblLook w:val="04A0" w:firstRow="1" w:lastRow="0" w:firstColumn="1" w:lastColumn="0" w:noHBand="0" w:noVBand="1"/>
      </w:tblPr>
      <w:tblGrid>
        <w:gridCol w:w="3080"/>
        <w:gridCol w:w="1309"/>
        <w:gridCol w:w="1310"/>
        <w:gridCol w:w="1309"/>
        <w:gridCol w:w="1310"/>
        <w:gridCol w:w="1310"/>
      </w:tblGrid>
      <w:tr w:rsidR="00FD7978" w:rsidRPr="001569A5" w14:paraId="5D71D861" w14:textId="77777777" w:rsidTr="00A62896">
        <w:tc>
          <w:tcPr>
            <w:tcW w:w="9707" w:type="dxa"/>
            <w:gridSpan w:val="6"/>
          </w:tcPr>
          <w:p w14:paraId="5C9BBB6B" w14:textId="77777777" w:rsidR="00FD7978" w:rsidRPr="001569A5" w:rsidRDefault="00FD7978" w:rsidP="00131E6A">
            <w:pPr>
              <w:pStyle w:val="Heading4"/>
            </w:pPr>
            <w:r w:rsidRPr="001569A5">
              <w:t>Five-Year KPI Summary</w:t>
            </w:r>
          </w:p>
        </w:tc>
      </w:tr>
      <w:tr w:rsidR="00FD7978" w:rsidRPr="001569A5" w14:paraId="4AB2583B" w14:textId="77777777" w:rsidTr="00A62896">
        <w:tc>
          <w:tcPr>
            <w:tcW w:w="3114" w:type="dxa"/>
          </w:tcPr>
          <w:p w14:paraId="7386D947" w14:textId="77777777" w:rsidR="00FD7978" w:rsidRPr="00131E6A" w:rsidRDefault="00FD7978" w:rsidP="00A62896">
            <w:pPr>
              <w:pStyle w:val="NoSpacing"/>
              <w:rPr>
                <w:rStyle w:val="BoldWATC"/>
              </w:rPr>
            </w:pPr>
            <w:r w:rsidRPr="00131E6A">
              <w:rPr>
                <w:rStyle w:val="BoldWATC"/>
              </w:rPr>
              <w:t>Target</w:t>
            </w:r>
          </w:p>
        </w:tc>
        <w:tc>
          <w:tcPr>
            <w:tcW w:w="1318" w:type="dxa"/>
          </w:tcPr>
          <w:p w14:paraId="174A630B" w14:textId="77777777" w:rsidR="00FD7978" w:rsidRPr="00131E6A" w:rsidRDefault="00FD7978" w:rsidP="00A62896">
            <w:pPr>
              <w:pStyle w:val="NoSpacing"/>
              <w:rPr>
                <w:rStyle w:val="BoldWATC"/>
              </w:rPr>
            </w:pPr>
            <w:r w:rsidRPr="00131E6A">
              <w:rPr>
                <w:rStyle w:val="BoldWATC"/>
              </w:rPr>
              <w:t>2023–24</w:t>
            </w:r>
          </w:p>
        </w:tc>
        <w:tc>
          <w:tcPr>
            <w:tcW w:w="1319" w:type="dxa"/>
          </w:tcPr>
          <w:p w14:paraId="1BC6665A" w14:textId="77777777" w:rsidR="00FD7978" w:rsidRPr="00131E6A" w:rsidRDefault="00FD7978" w:rsidP="00A62896">
            <w:pPr>
              <w:pStyle w:val="NoSpacing"/>
              <w:rPr>
                <w:rStyle w:val="BoldWATC"/>
              </w:rPr>
            </w:pPr>
            <w:r w:rsidRPr="00131E6A">
              <w:rPr>
                <w:rStyle w:val="BoldWATC"/>
              </w:rPr>
              <w:t>2022–23</w:t>
            </w:r>
          </w:p>
        </w:tc>
        <w:tc>
          <w:tcPr>
            <w:tcW w:w="1318" w:type="dxa"/>
          </w:tcPr>
          <w:p w14:paraId="25515DDE" w14:textId="77777777" w:rsidR="00FD7978" w:rsidRPr="00131E6A" w:rsidRDefault="00FD7978" w:rsidP="00A62896">
            <w:pPr>
              <w:pStyle w:val="NoSpacing"/>
              <w:rPr>
                <w:rStyle w:val="BoldWATC"/>
              </w:rPr>
            </w:pPr>
            <w:r w:rsidRPr="00131E6A">
              <w:rPr>
                <w:rStyle w:val="BoldWATC"/>
              </w:rPr>
              <w:t>2021–22</w:t>
            </w:r>
          </w:p>
        </w:tc>
        <w:tc>
          <w:tcPr>
            <w:tcW w:w="1319" w:type="dxa"/>
          </w:tcPr>
          <w:p w14:paraId="3D8AD8F4" w14:textId="77777777" w:rsidR="00FD7978" w:rsidRPr="00131E6A" w:rsidRDefault="00FD7978" w:rsidP="00A62896">
            <w:pPr>
              <w:pStyle w:val="NoSpacing"/>
              <w:rPr>
                <w:rStyle w:val="BoldWATC"/>
              </w:rPr>
            </w:pPr>
            <w:r w:rsidRPr="00131E6A">
              <w:rPr>
                <w:rStyle w:val="BoldWATC"/>
              </w:rPr>
              <w:t>2020–21</w:t>
            </w:r>
          </w:p>
        </w:tc>
        <w:tc>
          <w:tcPr>
            <w:tcW w:w="1319" w:type="dxa"/>
          </w:tcPr>
          <w:p w14:paraId="12B1D12D" w14:textId="77777777" w:rsidR="00FD7978" w:rsidRPr="00131E6A" w:rsidRDefault="00FD7978" w:rsidP="00A62896">
            <w:pPr>
              <w:pStyle w:val="NoSpacing"/>
              <w:rPr>
                <w:rStyle w:val="BoldWATC"/>
              </w:rPr>
            </w:pPr>
            <w:r w:rsidRPr="00131E6A">
              <w:rPr>
                <w:rStyle w:val="BoldWATC"/>
              </w:rPr>
              <w:t>2019–20</w:t>
            </w:r>
          </w:p>
        </w:tc>
      </w:tr>
      <w:tr w:rsidR="00FD7978" w:rsidRPr="001569A5" w14:paraId="6CF1A07B" w14:textId="77777777" w:rsidTr="00A62896">
        <w:tc>
          <w:tcPr>
            <w:tcW w:w="3114" w:type="dxa"/>
          </w:tcPr>
          <w:p w14:paraId="36EFA1B5" w14:textId="77777777" w:rsidR="00FD7978" w:rsidRPr="001569A5" w:rsidRDefault="00FD7978" w:rsidP="00A62896">
            <w:pPr>
              <w:pStyle w:val="NoSpacing"/>
            </w:pPr>
            <w:r w:rsidRPr="001569A5">
              <w:t>Estimated Interest Rate Savings &gt; 0.00%</w:t>
            </w:r>
          </w:p>
        </w:tc>
        <w:tc>
          <w:tcPr>
            <w:tcW w:w="1318" w:type="dxa"/>
          </w:tcPr>
          <w:p w14:paraId="221B612A" w14:textId="77777777" w:rsidR="00FD7978" w:rsidRPr="001569A5" w:rsidRDefault="00FD7978" w:rsidP="00A62896">
            <w:pPr>
              <w:pStyle w:val="NoSpacing"/>
            </w:pPr>
            <w:r w:rsidRPr="001569A5">
              <w:t>Yes</w:t>
            </w:r>
          </w:p>
        </w:tc>
        <w:tc>
          <w:tcPr>
            <w:tcW w:w="1319" w:type="dxa"/>
          </w:tcPr>
          <w:p w14:paraId="0F6B5BE2" w14:textId="77777777" w:rsidR="00FD7978" w:rsidRPr="001569A5" w:rsidRDefault="00FD7978" w:rsidP="00A62896">
            <w:pPr>
              <w:pStyle w:val="NoSpacing"/>
            </w:pPr>
            <w:r w:rsidRPr="001569A5">
              <w:t>Yes</w:t>
            </w:r>
          </w:p>
        </w:tc>
        <w:tc>
          <w:tcPr>
            <w:tcW w:w="1318" w:type="dxa"/>
          </w:tcPr>
          <w:p w14:paraId="24B0957D" w14:textId="77777777" w:rsidR="00FD7978" w:rsidRPr="001569A5" w:rsidRDefault="00FD7978" w:rsidP="00A62896">
            <w:pPr>
              <w:pStyle w:val="NoSpacing"/>
            </w:pPr>
            <w:r w:rsidRPr="001569A5">
              <w:t>Yes</w:t>
            </w:r>
          </w:p>
        </w:tc>
        <w:tc>
          <w:tcPr>
            <w:tcW w:w="1319" w:type="dxa"/>
          </w:tcPr>
          <w:p w14:paraId="2563B294" w14:textId="77777777" w:rsidR="00FD7978" w:rsidRPr="001569A5" w:rsidRDefault="00FD7978" w:rsidP="00A62896">
            <w:pPr>
              <w:pStyle w:val="NoSpacing"/>
            </w:pPr>
            <w:r w:rsidRPr="001569A5">
              <w:t>Yes</w:t>
            </w:r>
          </w:p>
        </w:tc>
        <w:tc>
          <w:tcPr>
            <w:tcW w:w="1319" w:type="dxa"/>
          </w:tcPr>
          <w:p w14:paraId="7CC6AD41" w14:textId="77777777" w:rsidR="00FD7978" w:rsidRPr="001569A5" w:rsidRDefault="00FD7978" w:rsidP="00A62896">
            <w:pPr>
              <w:pStyle w:val="NoSpacing"/>
            </w:pPr>
            <w:r w:rsidRPr="001569A5">
              <w:t>Yes</w:t>
            </w:r>
          </w:p>
        </w:tc>
      </w:tr>
      <w:tr w:rsidR="00FD7978" w:rsidRPr="001569A5" w14:paraId="425EDB6E" w14:textId="77777777" w:rsidTr="00A62896">
        <w:tc>
          <w:tcPr>
            <w:tcW w:w="3114" w:type="dxa"/>
          </w:tcPr>
          <w:p w14:paraId="0CA670EB" w14:textId="77777777" w:rsidR="00FD7978" w:rsidRPr="001569A5" w:rsidRDefault="00FD7978" w:rsidP="00A62896">
            <w:pPr>
              <w:pStyle w:val="NoSpacing"/>
            </w:pPr>
            <w:r w:rsidRPr="001569A5">
              <w:t>Assessment of Client Satisfaction</w:t>
            </w:r>
          </w:p>
        </w:tc>
        <w:tc>
          <w:tcPr>
            <w:tcW w:w="1318" w:type="dxa"/>
          </w:tcPr>
          <w:p w14:paraId="68469FF1" w14:textId="77777777" w:rsidR="00FD7978" w:rsidRPr="001569A5" w:rsidRDefault="00FD7978" w:rsidP="00A62896">
            <w:pPr>
              <w:pStyle w:val="NoSpacing"/>
            </w:pPr>
            <w:r w:rsidRPr="001569A5">
              <w:t>100%</w:t>
            </w:r>
          </w:p>
        </w:tc>
        <w:tc>
          <w:tcPr>
            <w:tcW w:w="1319" w:type="dxa"/>
          </w:tcPr>
          <w:p w14:paraId="7872BFB5" w14:textId="77777777" w:rsidR="00FD7978" w:rsidRPr="001569A5" w:rsidRDefault="00FD7978" w:rsidP="00A62896">
            <w:pPr>
              <w:pStyle w:val="NoSpacing"/>
            </w:pPr>
            <w:r w:rsidRPr="001569A5">
              <w:t>100%</w:t>
            </w:r>
          </w:p>
        </w:tc>
        <w:tc>
          <w:tcPr>
            <w:tcW w:w="1318" w:type="dxa"/>
          </w:tcPr>
          <w:p w14:paraId="653176D1" w14:textId="77777777" w:rsidR="00FD7978" w:rsidRPr="001569A5" w:rsidRDefault="00FD7978" w:rsidP="00A62896">
            <w:pPr>
              <w:pStyle w:val="NoSpacing"/>
            </w:pPr>
            <w:r w:rsidRPr="001569A5">
              <w:t>100%</w:t>
            </w:r>
          </w:p>
        </w:tc>
        <w:tc>
          <w:tcPr>
            <w:tcW w:w="1319" w:type="dxa"/>
          </w:tcPr>
          <w:p w14:paraId="35A817B4" w14:textId="77777777" w:rsidR="00FD7978" w:rsidRPr="001569A5" w:rsidRDefault="00FD7978" w:rsidP="00A62896">
            <w:pPr>
              <w:pStyle w:val="NoSpacing"/>
            </w:pPr>
            <w:r w:rsidRPr="001569A5">
              <w:t>99%</w:t>
            </w:r>
          </w:p>
        </w:tc>
        <w:tc>
          <w:tcPr>
            <w:tcW w:w="1319" w:type="dxa"/>
          </w:tcPr>
          <w:p w14:paraId="0CA21DD3" w14:textId="77777777" w:rsidR="00FD7978" w:rsidRPr="001569A5" w:rsidRDefault="00FD7978" w:rsidP="00A62896">
            <w:pPr>
              <w:pStyle w:val="NoSpacing"/>
            </w:pPr>
            <w:r w:rsidRPr="001569A5">
              <w:t>100%</w:t>
            </w:r>
          </w:p>
        </w:tc>
      </w:tr>
      <w:tr w:rsidR="00FD7978" w:rsidRPr="001569A5" w14:paraId="055C73DA" w14:textId="77777777" w:rsidTr="00A62896">
        <w:tc>
          <w:tcPr>
            <w:tcW w:w="3114" w:type="dxa"/>
          </w:tcPr>
          <w:p w14:paraId="4C14D224" w14:textId="77777777" w:rsidR="00FD7978" w:rsidRPr="001569A5" w:rsidRDefault="00FD7978" w:rsidP="00A62896">
            <w:pPr>
              <w:pStyle w:val="NoSpacing"/>
            </w:pPr>
            <w:r w:rsidRPr="001569A5">
              <w:t>Administration Cost Ratio</w:t>
            </w:r>
          </w:p>
        </w:tc>
        <w:tc>
          <w:tcPr>
            <w:tcW w:w="1318" w:type="dxa"/>
          </w:tcPr>
          <w:p w14:paraId="55CE9E58" w14:textId="77777777" w:rsidR="00FD7978" w:rsidRPr="001569A5" w:rsidRDefault="00FD7978" w:rsidP="00A62896">
            <w:pPr>
              <w:pStyle w:val="NoSpacing"/>
            </w:pPr>
            <w:r w:rsidRPr="001569A5">
              <w:t>0.043%</w:t>
            </w:r>
          </w:p>
        </w:tc>
        <w:tc>
          <w:tcPr>
            <w:tcW w:w="1319" w:type="dxa"/>
          </w:tcPr>
          <w:p w14:paraId="729D8C0E" w14:textId="77777777" w:rsidR="00FD7978" w:rsidRPr="001569A5" w:rsidRDefault="00FD7978" w:rsidP="00A62896">
            <w:pPr>
              <w:pStyle w:val="NoSpacing"/>
            </w:pPr>
            <w:r w:rsidRPr="001569A5">
              <w:t>0.040%</w:t>
            </w:r>
          </w:p>
        </w:tc>
        <w:tc>
          <w:tcPr>
            <w:tcW w:w="1318" w:type="dxa"/>
          </w:tcPr>
          <w:p w14:paraId="2112D91E" w14:textId="77777777" w:rsidR="00FD7978" w:rsidRPr="001569A5" w:rsidRDefault="00FD7978" w:rsidP="00A62896">
            <w:pPr>
              <w:pStyle w:val="NoSpacing"/>
            </w:pPr>
            <w:r w:rsidRPr="001569A5">
              <w:t>0.039%</w:t>
            </w:r>
          </w:p>
        </w:tc>
        <w:tc>
          <w:tcPr>
            <w:tcW w:w="1319" w:type="dxa"/>
          </w:tcPr>
          <w:p w14:paraId="6B201A41" w14:textId="77777777" w:rsidR="00FD7978" w:rsidRPr="001569A5" w:rsidRDefault="00FD7978" w:rsidP="00A62896">
            <w:pPr>
              <w:pStyle w:val="NoSpacing"/>
            </w:pPr>
            <w:r w:rsidRPr="001569A5">
              <w:t>0.040%</w:t>
            </w:r>
          </w:p>
        </w:tc>
        <w:tc>
          <w:tcPr>
            <w:tcW w:w="1319" w:type="dxa"/>
          </w:tcPr>
          <w:p w14:paraId="499C1EF5" w14:textId="77777777" w:rsidR="00FD7978" w:rsidRPr="001569A5" w:rsidRDefault="00FD7978" w:rsidP="00A62896">
            <w:pPr>
              <w:pStyle w:val="NoSpacing"/>
            </w:pPr>
            <w:r w:rsidRPr="001569A5">
              <w:t>0.038%</w:t>
            </w:r>
          </w:p>
        </w:tc>
      </w:tr>
      <w:tr w:rsidR="00FD7978" w:rsidRPr="001569A5" w14:paraId="1CBF9034" w14:textId="77777777" w:rsidTr="00A62896">
        <w:tc>
          <w:tcPr>
            <w:tcW w:w="3114" w:type="dxa"/>
          </w:tcPr>
          <w:p w14:paraId="46D51350" w14:textId="77777777" w:rsidR="00FD7978" w:rsidRPr="001569A5" w:rsidRDefault="00FD7978" w:rsidP="00A62896">
            <w:pPr>
              <w:pStyle w:val="NoSpacing"/>
            </w:pPr>
            <w:r w:rsidRPr="001569A5">
              <w:t>Pre-Tax Profit</w:t>
            </w:r>
          </w:p>
        </w:tc>
        <w:tc>
          <w:tcPr>
            <w:tcW w:w="1318" w:type="dxa"/>
          </w:tcPr>
          <w:p w14:paraId="7752C8D7" w14:textId="77777777" w:rsidR="00FD7978" w:rsidRPr="001569A5" w:rsidRDefault="00FD7978" w:rsidP="00A62896">
            <w:pPr>
              <w:pStyle w:val="NoSpacing"/>
            </w:pPr>
            <w:r w:rsidRPr="001569A5">
              <w:t>$36.2m</w:t>
            </w:r>
          </w:p>
        </w:tc>
        <w:tc>
          <w:tcPr>
            <w:tcW w:w="1319" w:type="dxa"/>
          </w:tcPr>
          <w:p w14:paraId="3DEFC5B5" w14:textId="77777777" w:rsidR="00FD7978" w:rsidRPr="001569A5" w:rsidRDefault="00FD7978" w:rsidP="00A62896">
            <w:pPr>
              <w:pStyle w:val="NoSpacing"/>
            </w:pPr>
            <w:r w:rsidRPr="001569A5">
              <w:t>$37.6m</w:t>
            </w:r>
          </w:p>
        </w:tc>
        <w:tc>
          <w:tcPr>
            <w:tcW w:w="1318" w:type="dxa"/>
          </w:tcPr>
          <w:p w14:paraId="32809648" w14:textId="77777777" w:rsidR="00FD7978" w:rsidRPr="001569A5" w:rsidRDefault="00FD7978" w:rsidP="00A62896">
            <w:pPr>
              <w:pStyle w:val="NoSpacing"/>
            </w:pPr>
            <w:r w:rsidRPr="001569A5">
              <w:t>$25.0m</w:t>
            </w:r>
          </w:p>
        </w:tc>
        <w:tc>
          <w:tcPr>
            <w:tcW w:w="1319" w:type="dxa"/>
          </w:tcPr>
          <w:p w14:paraId="0A1226B8" w14:textId="77777777" w:rsidR="00FD7978" w:rsidRPr="001569A5" w:rsidRDefault="00FD7978" w:rsidP="00A62896">
            <w:pPr>
              <w:pStyle w:val="NoSpacing"/>
            </w:pPr>
            <w:r w:rsidRPr="001569A5">
              <w:t>$31.7m</w:t>
            </w:r>
          </w:p>
        </w:tc>
        <w:tc>
          <w:tcPr>
            <w:tcW w:w="1319" w:type="dxa"/>
          </w:tcPr>
          <w:p w14:paraId="75641D28" w14:textId="77777777" w:rsidR="00FD7978" w:rsidRPr="001569A5" w:rsidRDefault="00FD7978" w:rsidP="00A62896">
            <w:pPr>
              <w:pStyle w:val="NoSpacing"/>
            </w:pPr>
            <w:r w:rsidRPr="001569A5">
              <w:t>$40.7m</w:t>
            </w:r>
          </w:p>
        </w:tc>
      </w:tr>
      <w:tr w:rsidR="00FD7978" w:rsidRPr="001569A5" w14:paraId="7D02A727" w14:textId="77777777" w:rsidTr="00A62896">
        <w:tc>
          <w:tcPr>
            <w:tcW w:w="3114" w:type="dxa"/>
          </w:tcPr>
          <w:p w14:paraId="7C0BDA5A" w14:textId="77777777" w:rsidR="00FD7978" w:rsidRPr="001569A5" w:rsidRDefault="00FD7978" w:rsidP="00A62896">
            <w:pPr>
              <w:pStyle w:val="NoSpacing"/>
            </w:pPr>
            <w:r w:rsidRPr="001569A5">
              <w:t xml:space="preserve">Employee Engagement Rating </w:t>
            </w:r>
          </w:p>
        </w:tc>
        <w:tc>
          <w:tcPr>
            <w:tcW w:w="1318" w:type="dxa"/>
          </w:tcPr>
          <w:p w14:paraId="6DC4A920" w14:textId="77777777" w:rsidR="00FD7978" w:rsidRPr="001569A5" w:rsidRDefault="00FD7978" w:rsidP="00A62896">
            <w:pPr>
              <w:pStyle w:val="NoSpacing"/>
            </w:pPr>
            <w:r w:rsidRPr="001569A5">
              <w:t>77%</w:t>
            </w:r>
          </w:p>
        </w:tc>
        <w:tc>
          <w:tcPr>
            <w:tcW w:w="1319" w:type="dxa"/>
          </w:tcPr>
          <w:p w14:paraId="2C992956" w14:textId="77777777" w:rsidR="00FD7978" w:rsidRPr="001569A5" w:rsidRDefault="00FD7978" w:rsidP="00A62896">
            <w:pPr>
              <w:pStyle w:val="NoSpacing"/>
            </w:pPr>
            <w:r w:rsidRPr="001569A5">
              <w:t>66%</w:t>
            </w:r>
          </w:p>
        </w:tc>
        <w:tc>
          <w:tcPr>
            <w:tcW w:w="1318" w:type="dxa"/>
          </w:tcPr>
          <w:p w14:paraId="0AD393B3" w14:textId="77777777" w:rsidR="00FD7978" w:rsidRPr="001569A5" w:rsidRDefault="00FD7978" w:rsidP="00A62896">
            <w:pPr>
              <w:pStyle w:val="NoSpacing"/>
            </w:pPr>
            <w:r w:rsidRPr="001569A5">
              <w:t>70%</w:t>
            </w:r>
          </w:p>
        </w:tc>
        <w:tc>
          <w:tcPr>
            <w:tcW w:w="1319" w:type="dxa"/>
          </w:tcPr>
          <w:p w14:paraId="71D5EA21" w14:textId="77777777" w:rsidR="00FD7978" w:rsidRPr="001569A5" w:rsidRDefault="00FD7978" w:rsidP="00A62896">
            <w:pPr>
              <w:pStyle w:val="NoSpacing"/>
            </w:pPr>
            <w:r w:rsidRPr="001569A5">
              <w:t>60%</w:t>
            </w:r>
          </w:p>
        </w:tc>
        <w:tc>
          <w:tcPr>
            <w:tcW w:w="1319" w:type="dxa"/>
          </w:tcPr>
          <w:p w14:paraId="3683E55B" w14:textId="77777777" w:rsidR="00FD7978" w:rsidRPr="001569A5" w:rsidRDefault="00FD7978" w:rsidP="00A62896">
            <w:pPr>
              <w:pStyle w:val="NoSpacing"/>
            </w:pPr>
            <w:r w:rsidRPr="001569A5">
              <w:t>n/a</w:t>
            </w:r>
          </w:p>
        </w:tc>
      </w:tr>
    </w:tbl>
    <w:p w14:paraId="69D36DDD" w14:textId="77777777" w:rsidR="00FD7978" w:rsidRPr="001569A5" w:rsidRDefault="00FD7978" w:rsidP="00FD7978">
      <w:pPr>
        <w:pStyle w:val="NoSpacing"/>
      </w:pPr>
      <w:r w:rsidRPr="001569A5">
        <w:t xml:space="preserve">n/a: not applicable </w:t>
      </w:r>
    </w:p>
    <w:p w14:paraId="6F2AAA4C" w14:textId="77777777" w:rsidR="00FD7978" w:rsidRPr="001569A5" w:rsidRDefault="00FD7978" w:rsidP="00FD7978">
      <w:pPr>
        <w:pStyle w:val="NoSpacing"/>
      </w:pPr>
    </w:p>
    <w:tbl>
      <w:tblPr>
        <w:tblStyle w:val="TableGrid"/>
        <w:tblW w:w="0" w:type="auto"/>
        <w:tblCellMar>
          <w:top w:w="57" w:type="dxa"/>
          <w:bottom w:w="57" w:type="dxa"/>
        </w:tblCellMar>
        <w:tblLook w:val="04A0" w:firstRow="1" w:lastRow="0" w:firstColumn="1" w:lastColumn="0" w:noHBand="0" w:noVBand="1"/>
      </w:tblPr>
      <w:tblGrid>
        <w:gridCol w:w="3009"/>
        <w:gridCol w:w="1323"/>
        <w:gridCol w:w="1324"/>
        <w:gridCol w:w="1324"/>
        <w:gridCol w:w="1324"/>
        <w:gridCol w:w="1324"/>
      </w:tblGrid>
      <w:tr w:rsidR="00FD7978" w:rsidRPr="001569A5" w14:paraId="2EB01A6A" w14:textId="77777777" w:rsidTr="00A62896">
        <w:tc>
          <w:tcPr>
            <w:tcW w:w="9828" w:type="dxa"/>
            <w:gridSpan w:val="6"/>
          </w:tcPr>
          <w:p w14:paraId="52D41ED8" w14:textId="77777777" w:rsidR="00FD7978" w:rsidRPr="001569A5" w:rsidRDefault="00FD7978" w:rsidP="00131E6A">
            <w:pPr>
              <w:pStyle w:val="Heading4"/>
            </w:pPr>
            <w:r w:rsidRPr="001569A5">
              <w:t>Five-Year Financial Summary</w:t>
            </w:r>
          </w:p>
        </w:tc>
      </w:tr>
      <w:tr w:rsidR="00FD7978" w:rsidRPr="001569A5" w14:paraId="6D3C454B" w14:textId="77777777" w:rsidTr="00A62896">
        <w:tc>
          <w:tcPr>
            <w:tcW w:w="3114" w:type="dxa"/>
          </w:tcPr>
          <w:p w14:paraId="34F21519" w14:textId="77777777" w:rsidR="00FD7978" w:rsidRPr="001569A5" w:rsidRDefault="00FD7978" w:rsidP="00A62896">
            <w:pPr>
              <w:pStyle w:val="NoSpacing"/>
            </w:pPr>
          </w:p>
        </w:tc>
        <w:tc>
          <w:tcPr>
            <w:tcW w:w="1342" w:type="dxa"/>
          </w:tcPr>
          <w:p w14:paraId="46202996" w14:textId="77777777" w:rsidR="00FD7978" w:rsidRPr="00131E6A" w:rsidRDefault="00FD7978" w:rsidP="00A62896">
            <w:pPr>
              <w:pStyle w:val="NoSpacing"/>
              <w:rPr>
                <w:rStyle w:val="BoldWATC"/>
              </w:rPr>
            </w:pPr>
            <w:r w:rsidRPr="00131E6A">
              <w:rPr>
                <w:rStyle w:val="BoldWATC"/>
              </w:rPr>
              <w:t>2023–24</w:t>
            </w:r>
          </w:p>
          <w:p w14:paraId="5AE84099" w14:textId="77777777" w:rsidR="00FD7978" w:rsidRPr="00131E6A" w:rsidRDefault="00FD7978" w:rsidP="00A62896">
            <w:pPr>
              <w:pStyle w:val="NoSpacing"/>
              <w:rPr>
                <w:rStyle w:val="BoldWATC"/>
              </w:rPr>
            </w:pPr>
            <w:r w:rsidRPr="00131E6A">
              <w:rPr>
                <w:rStyle w:val="BoldWATC"/>
              </w:rPr>
              <w:t>$m</w:t>
            </w:r>
          </w:p>
        </w:tc>
        <w:tc>
          <w:tcPr>
            <w:tcW w:w="1343" w:type="dxa"/>
          </w:tcPr>
          <w:p w14:paraId="1B031702" w14:textId="77777777" w:rsidR="00FD7978" w:rsidRPr="00131E6A" w:rsidRDefault="00FD7978" w:rsidP="00A62896">
            <w:pPr>
              <w:pStyle w:val="NoSpacing"/>
              <w:rPr>
                <w:rStyle w:val="BoldWATC"/>
              </w:rPr>
            </w:pPr>
            <w:r w:rsidRPr="00131E6A">
              <w:rPr>
                <w:rStyle w:val="BoldWATC"/>
              </w:rPr>
              <w:t>2022–23</w:t>
            </w:r>
          </w:p>
          <w:p w14:paraId="60967101" w14:textId="77777777" w:rsidR="00FD7978" w:rsidRPr="00131E6A" w:rsidRDefault="00FD7978" w:rsidP="00A62896">
            <w:pPr>
              <w:pStyle w:val="NoSpacing"/>
              <w:rPr>
                <w:rStyle w:val="BoldWATC"/>
              </w:rPr>
            </w:pPr>
            <w:r w:rsidRPr="00131E6A">
              <w:rPr>
                <w:rStyle w:val="BoldWATC"/>
              </w:rPr>
              <w:t>$m</w:t>
            </w:r>
          </w:p>
        </w:tc>
        <w:tc>
          <w:tcPr>
            <w:tcW w:w="1343" w:type="dxa"/>
          </w:tcPr>
          <w:p w14:paraId="067A25EF" w14:textId="77777777" w:rsidR="00FD7978" w:rsidRPr="00131E6A" w:rsidRDefault="00FD7978" w:rsidP="00A62896">
            <w:pPr>
              <w:pStyle w:val="NoSpacing"/>
              <w:rPr>
                <w:rStyle w:val="BoldWATC"/>
              </w:rPr>
            </w:pPr>
            <w:r w:rsidRPr="00131E6A">
              <w:rPr>
                <w:rStyle w:val="BoldWATC"/>
              </w:rPr>
              <w:t>2021–22</w:t>
            </w:r>
          </w:p>
          <w:p w14:paraId="170DEAE3" w14:textId="77777777" w:rsidR="00FD7978" w:rsidRPr="00131E6A" w:rsidRDefault="00FD7978" w:rsidP="00A62896">
            <w:pPr>
              <w:pStyle w:val="NoSpacing"/>
              <w:rPr>
                <w:rStyle w:val="BoldWATC"/>
              </w:rPr>
            </w:pPr>
            <w:r w:rsidRPr="00131E6A">
              <w:rPr>
                <w:rStyle w:val="BoldWATC"/>
              </w:rPr>
              <w:t>$m</w:t>
            </w:r>
          </w:p>
        </w:tc>
        <w:tc>
          <w:tcPr>
            <w:tcW w:w="1343" w:type="dxa"/>
          </w:tcPr>
          <w:p w14:paraId="0BF8CEA0" w14:textId="77777777" w:rsidR="00FD7978" w:rsidRPr="00131E6A" w:rsidRDefault="00FD7978" w:rsidP="00A62896">
            <w:pPr>
              <w:pStyle w:val="NoSpacing"/>
              <w:rPr>
                <w:rStyle w:val="BoldWATC"/>
              </w:rPr>
            </w:pPr>
            <w:r w:rsidRPr="00131E6A">
              <w:rPr>
                <w:rStyle w:val="BoldWATC"/>
              </w:rPr>
              <w:t>2020–21</w:t>
            </w:r>
          </w:p>
          <w:p w14:paraId="631B8087" w14:textId="77777777" w:rsidR="00FD7978" w:rsidRPr="00131E6A" w:rsidRDefault="00FD7978" w:rsidP="00A62896">
            <w:pPr>
              <w:pStyle w:val="NoSpacing"/>
              <w:rPr>
                <w:rStyle w:val="BoldWATC"/>
              </w:rPr>
            </w:pPr>
            <w:r w:rsidRPr="00131E6A">
              <w:rPr>
                <w:rStyle w:val="BoldWATC"/>
              </w:rPr>
              <w:t>$m</w:t>
            </w:r>
          </w:p>
        </w:tc>
        <w:tc>
          <w:tcPr>
            <w:tcW w:w="1343" w:type="dxa"/>
          </w:tcPr>
          <w:p w14:paraId="311EA1EC" w14:textId="77777777" w:rsidR="00FD7978" w:rsidRPr="00131E6A" w:rsidRDefault="00FD7978" w:rsidP="00A62896">
            <w:pPr>
              <w:pStyle w:val="NoSpacing"/>
              <w:rPr>
                <w:rStyle w:val="BoldWATC"/>
              </w:rPr>
            </w:pPr>
            <w:r w:rsidRPr="00131E6A">
              <w:rPr>
                <w:rStyle w:val="BoldWATC"/>
              </w:rPr>
              <w:t>2019–20</w:t>
            </w:r>
          </w:p>
          <w:p w14:paraId="7F369D44" w14:textId="77777777" w:rsidR="00FD7978" w:rsidRPr="00131E6A" w:rsidRDefault="00FD7978" w:rsidP="00A62896">
            <w:pPr>
              <w:pStyle w:val="NoSpacing"/>
              <w:rPr>
                <w:rStyle w:val="BoldWATC"/>
              </w:rPr>
            </w:pPr>
            <w:r w:rsidRPr="00131E6A">
              <w:rPr>
                <w:rStyle w:val="BoldWATC"/>
              </w:rPr>
              <w:t>$m</w:t>
            </w:r>
          </w:p>
        </w:tc>
      </w:tr>
      <w:tr w:rsidR="00FD7978" w:rsidRPr="001569A5" w14:paraId="46C80B5B" w14:textId="77777777" w:rsidTr="00A62896">
        <w:tc>
          <w:tcPr>
            <w:tcW w:w="9828" w:type="dxa"/>
            <w:gridSpan w:val="6"/>
          </w:tcPr>
          <w:p w14:paraId="3C3B375F" w14:textId="77777777" w:rsidR="00FD7978" w:rsidRPr="00131E6A" w:rsidRDefault="00FD7978" w:rsidP="00A62896">
            <w:pPr>
              <w:pStyle w:val="NoSpacing"/>
              <w:rPr>
                <w:rStyle w:val="BoldWATC"/>
              </w:rPr>
            </w:pPr>
            <w:r w:rsidRPr="00131E6A">
              <w:rPr>
                <w:rStyle w:val="BoldWATC"/>
              </w:rPr>
              <w:t>Financial Performance</w:t>
            </w:r>
          </w:p>
        </w:tc>
      </w:tr>
      <w:tr w:rsidR="00FD7978" w:rsidRPr="001569A5" w14:paraId="0B40CE3E" w14:textId="77777777" w:rsidTr="00A62896">
        <w:tc>
          <w:tcPr>
            <w:tcW w:w="3114" w:type="dxa"/>
          </w:tcPr>
          <w:p w14:paraId="036885B8" w14:textId="77777777" w:rsidR="00FD7978" w:rsidRPr="001569A5" w:rsidRDefault="00FD7978" w:rsidP="00A62896">
            <w:pPr>
              <w:pStyle w:val="NoSpacing"/>
            </w:pPr>
            <w:r w:rsidRPr="001569A5">
              <w:t xml:space="preserve">Profit Before Income Tax Equivalent </w:t>
            </w:r>
          </w:p>
        </w:tc>
        <w:tc>
          <w:tcPr>
            <w:tcW w:w="1342" w:type="dxa"/>
          </w:tcPr>
          <w:p w14:paraId="5BDE8749" w14:textId="77777777" w:rsidR="00FD7978" w:rsidRPr="001569A5" w:rsidRDefault="00FD7978" w:rsidP="00A62896">
            <w:pPr>
              <w:pStyle w:val="NoSpacing"/>
            </w:pPr>
            <w:r w:rsidRPr="001569A5">
              <w:t>36.2</w:t>
            </w:r>
          </w:p>
        </w:tc>
        <w:tc>
          <w:tcPr>
            <w:tcW w:w="1343" w:type="dxa"/>
          </w:tcPr>
          <w:p w14:paraId="02F8D224" w14:textId="77777777" w:rsidR="00FD7978" w:rsidRPr="001569A5" w:rsidRDefault="00FD7978" w:rsidP="00A62896">
            <w:pPr>
              <w:pStyle w:val="NoSpacing"/>
            </w:pPr>
            <w:r w:rsidRPr="001569A5">
              <w:t>37.6</w:t>
            </w:r>
          </w:p>
        </w:tc>
        <w:tc>
          <w:tcPr>
            <w:tcW w:w="1343" w:type="dxa"/>
          </w:tcPr>
          <w:p w14:paraId="1EA261A8" w14:textId="77777777" w:rsidR="00FD7978" w:rsidRPr="001569A5" w:rsidRDefault="00FD7978" w:rsidP="00A62896">
            <w:pPr>
              <w:pStyle w:val="NoSpacing"/>
            </w:pPr>
            <w:r w:rsidRPr="001569A5">
              <w:t>25.0</w:t>
            </w:r>
          </w:p>
        </w:tc>
        <w:tc>
          <w:tcPr>
            <w:tcW w:w="1343" w:type="dxa"/>
          </w:tcPr>
          <w:p w14:paraId="568934D0" w14:textId="77777777" w:rsidR="00FD7978" w:rsidRPr="001569A5" w:rsidRDefault="00FD7978" w:rsidP="00A62896">
            <w:pPr>
              <w:pStyle w:val="NoSpacing"/>
            </w:pPr>
            <w:r w:rsidRPr="001569A5">
              <w:t>31.7</w:t>
            </w:r>
          </w:p>
        </w:tc>
        <w:tc>
          <w:tcPr>
            <w:tcW w:w="1343" w:type="dxa"/>
          </w:tcPr>
          <w:p w14:paraId="68BBE4AE" w14:textId="77777777" w:rsidR="00FD7978" w:rsidRPr="001569A5" w:rsidRDefault="00FD7978" w:rsidP="00A62896">
            <w:pPr>
              <w:pStyle w:val="NoSpacing"/>
            </w:pPr>
            <w:r w:rsidRPr="001569A5">
              <w:t>40.7</w:t>
            </w:r>
          </w:p>
        </w:tc>
      </w:tr>
      <w:tr w:rsidR="00FD7978" w:rsidRPr="001569A5" w14:paraId="144E85D7" w14:textId="77777777" w:rsidTr="00A62896">
        <w:tc>
          <w:tcPr>
            <w:tcW w:w="9828" w:type="dxa"/>
            <w:gridSpan w:val="6"/>
          </w:tcPr>
          <w:p w14:paraId="5034CAA2" w14:textId="77777777" w:rsidR="00FD7978" w:rsidRPr="00131E6A" w:rsidRDefault="00FD7978" w:rsidP="00A62896">
            <w:pPr>
              <w:pStyle w:val="NoSpacing"/>
              <w:rPr>
                <w:rStyle w:val="BoldWATC"/>
              </w:rPr>
            </w:pPr>
            <w:r w:rsidRPr="00131E6A">
              <w:rPr>
                <w:rStyle w:val="BoldWATC"/>
              </w:rPr>
              <w:t>Financial Position</w:t>
            </w:r>
          </w:p>
        </w:tc>
      </w:tr>
      <w:tr w:rsidR="00FD7978" w:rsidRPr="001569A5" w14:paraId="40C7E3C5" w14:textId="77777777" w:rsidTr="00A62896">
        <w:tc>
          <w:tcPr>
            <w:tcW w:w="3114" w:type="dxa"/>
          </w:tcPr>
          <w:p w14:paraId="23714C8B" w14:textId="77777777" w:rsidR="00FD7978" w:rsidRPr="001569A5" w:rsidRDefault="00FD7978" w:rsidP="00A62896">
            <w:pPr>
              <w:pStyle w:val="NoSpacing"/>
            </w:pPr>
            <w:r w:rsidRPr="001569A5">
              <w:t>Total Assets</w:t>
            </w:r>
          </w:p>
        </w:tc>
        <w:tc>
          <w:tcPr>
            <w:tcW w:w="1342" w:type="dxa"/>
          </w:tcPr>
          <w:p w14:paraId="4C923641" w14:textId="77777777" w:rsidR="00FD7978" w:rsidRPr="001569A5" w:rsidRDefault="00FD7978" w:rsidP="00A62896">
            <w:pPr>
              <w:pStyle w:val="NoSpacing"/>
            </w:pPr>
            <w:r w:rsidRPr="001569A5">
              <w:t>50,541.1</w:t>
            </w:r>
          </w:p>
        </w:tc>
        <w:tc>
          <w:tcPr>
            <w:tcW w:w="1343" w:type="dxa"/>
          </w:tcPr>
          <w:p w14:paraId="20383993" w14:textId="77777777" w:rsidR="00FD7978" w:rsidRPr="001569A5" w:rsidRDefault="00FD7978" w:rsidP="00A62896">
            <w:pPr>
              <w:pStyle w:val="NoSpacing"/>
            </w:pPr>
            <w:r w:rsidRPr="001569A5">
              <w:t>49,692.8</w:t>
            </w:r>
          </w:p>
        </w:tc>
        <w:tc>
          <w:tcPr>
            <w:tcW w:w="1343" w:type="dxa"/>
          </w:tcPr>
          <w:p w14:paraId="28058DB4" w14:textId="77777777" w:rsidR="00FD7978" w:rsidRPr="001569A5" w:rsidRDefault="00FD7978" w:rsidP="00A62896">
            <w:pPr>
              <w:pStyle w:val="NoSpacing"/>
            </w:pPr>
            <w:r w:rsidRPr="001569A5">
              <w:t>51,207.9</w:t>
            </w:r>
          </w:p>
        </w:tc>
        <w:tc>
          <w:tcPr>
            <w:tcW w:w="1343" w:type="dxa"/>
          </w:tcPr>
          <w:p w14:paraId="7819E8EF" w14:textId="77777777" w:rsidR="00FD7978" w:rsidRPr="001569A5" w:rsidRDefault="00FD7978" w:rsidP="00A62896">
            <w:pPr>
              <w:pStyle w:val="NoSpacing"/>
            </w:pPr>
            <w:r w:rsidRPr="001569A5">
              <w:t>61,892.2</w:t>
            </w:r>
          </w:p>
        </w:tc>
        <w:tc>
          <w:tcPr>
            <w:tcW w:w="1343" w:type="dxa"/>
          </w:tcPr>
          <w:p w14:paraId="150A2205" w14:textId="77777777" w:rsidR="00FD7978" w:rsidRPr="001569A5" w:rsidRDefault="00FD7978" w:rsidP="00A62896">
            <w:pPr>
              <w:pStyle w:val="NoSpacing"/>
            </w:pPr>
            <w:r w:rsidRPr="001569A5">
              <w:t>64,658.5</w:t>
            </w:r>
          </w:p>
        </w:tc>
      </w:tr>
      <w:tr w:rsidR="00FD7978" w:rsidRPr="001569A5" w14:paraId="718CE57D" w14:textId="77777777" w:rsidTr="00A62896">
        <w:tc>
          <w:tcPr>
            <w:tcW w:w="3114" w:type="dxa"/>
          </w:tcPr>
          <w:p w14:paraId="4F79E11F" w14:textId="77777777" w:rsidR="00FD7978" w:rsidRPr="001569A5" w:rsidRDefault="00FD7978" w:rsidP="00A62896">
            <w:pPr>
              <w:pStyle w:val="NoSpacing"/>
            </w:pPr>
            <w:r w:rsidRPr="001569A5">
              <w:t>Percentage Change in Assets (%)</w:t>
            </w:r>
          </w:p>
        </w:tc>
        <w:tc>
          <w:tcPr>
            <w:tcW w:w="1342" w:type="dxa"/>
          </w:tcPr>
          <w:p w14:paraId="11BE32F6" w14:textId="77777777" w:rsidR="00FD7978" w:rsidRPr="001569A5" w:rsidRDefault="00FD7978" w:rsidP="00A62896">
            <w:pPr>
              <w:pStyle w:val="NoSpacing"/>
            </w:pPr>
            <w:r w:rsidRPr="001569A5">
              <w:t>1.7</w:t>
            </w:r>
          </w:p>
        </w:tc>
        <w:tc>
          <w:tcPr>
            <w:tcW w:w="1343" w:type="dxa"/>
          </w:tcPr>
          <w:p w14:paraId="48B5D2E5" w14:textId="77777777" w:rsidR="00FD7978" w:rsidRPr="001569A5" w:rsidRDefault="00FD7978" w:rsidP="00A62896">
            <w:pPr>
              <w:pStyle w:val="NoSpacing"/>
            </w:pPr>
            <w:r w:rsidRPr="001569A5">
              <w:t>-3.0</w:t>
            </w:r>
          </w:p>
        </w:tc>
        <w:tc>
          <w:tcPr>
            <w:tcW w:w="1343" w:type="dxa"/>
          </w:tcPr>
          <w:p w14:paraId="026878A2" w14:textId="77777777" w:rsidR="00FD7978" w:rsidRPr="001569A5" w:rsidRDefault="00FD7978" w:rsidP="00A62896">
            <w:pPr>
              <w:pStyle w:val="NoSpacing"/>
            </w:pPr>
            <w:r w:rsidRPr="001569A5">
              <w:t>-17.3</w:t>
            </w:r>
          </w:p>
        </w:tc>
        <w:tc>
          <w:tcPr>
            <w:tcW w:w="1343" w:type="dxa"/>
          </w:tcPr>
          <w:p w14:paraId="7CE87F5E" w14:textId="77777777" w:rsidR="00FD7978" w:rsidRPr="001569A5" w:rsidRDefault="00FD7978" w:rsidP="00A62896">
            <w:pPr>
              <w:pStyle w:val="NoSpacing"/>
            </w:pPr>
            <w:r w:rsidRPr="001569A5">
              <w:t>-4.3</w:t>
            </w:r>
          </w:p>
        </w:tc>
        <w:tc>
          <w:tcPr>
            <w:tcW w:w="1343" w:type="dxa"/>
          </w:tcPr>
          <w:p w14:paraId="7E6B32E8" w14:textId="77777777" w:rsidR="00FD7978" w:rsidRPr="001569A5" w:rsidRDefault="00FD7978" w:rsidP="00A62896">
            <w:pPr>
              <w:pStyle w:val="NoSpacing"/>
            </w:pPr>
            <w:r w:rsidRPr="001569A5">
              <w:t>8.7</w:t>
            </w:r>
          </w:p>
        </w:tc>
      </w:tr>
      <w:tr w:rsidR="00FD7978" w:rsidRPr="001569A5" w14:paraId="44805FC2" w14:textId="77777777" w:rsidTr="00A62896">
        <w:tc>
          <w:tcPr>
            <w:tcW w:w="3114" w:type="dxa"/>
          </w:tcPr>
          <w:p w14:paraId="454CEC50" w14:textId="77777777" w:rsidR="00FD7978" w:rsidRPr="001569A5" w:rsidRDefault="00FD7978" w:rsidP="00A62896">
            <w:pPr>
              <w:pStyle w:val="NoSpacing"/>
            </w:pPr>
            <w:r w:rsidRPr="001569A5">
              <w:t>Total Liabilities</w:t>
            </w:r>
          </w:p>
        </w:tc>
        <w:tc>
          <w:tcPr>
            <w:tcW w:w="1342" w:type="dxa"/>
          </w:tcPr>
          <w:p w14:paraId="3312954D" w14:textId="77777777" w:rsidR="00FD7978" w:rsidRPr="001569A5" w:rsidRDefault="00FD7978" w:rsidP="00A62896">
            <w:pPr>
              <w:pStyle w:val="NoSpacing"/>
            </w:pPr>
            <w:r w:rsidRPr="001569A5">
              <w:t>50,368.5</w:t>
            </w:r>
          </w:p>
        </w:tc>
        <w:tc>
          <w:tcPr>
            <w:tcW w:w="1343" w:type="dxa"/>
          </w:tcPr>
          <w:p w14:paraId="6AF67573" w14:textId="77777777" w:rsidR="00FD7978" w:rsidRPr="001569A5" w:rsidRDefault="00FD7978" w:rsidP="00A62896">
            <w:pPr>
              <w:pStyle w:val="NoSpacing"/>
            </w:pPr>
            <w:r w:rsidRPr="001569A5">
              <w:t>49,525.8</w:t>
            </w:r>
          </w:p>
        </w:tc>
        <w:tc>
          <w:tcPr>
            <w:tcW w:w="1343" w:type="dxa"/>
          </w:tcPr>
          <w:p w14:paraId="0C04ABC0" w14:textId="77777777" w:rsidR="00FD7978" w:rsidRPr="001569A5" w:rsidRDefault="00FD7978" w:rsidP="00A62896">
            <w:pPr>
              <w:pStyle w:val="NoSpacing"/>
            </w:pPr>
            <w:r w:rsidRPr="001569A5">
              <w:t>51,054.2</w:t>
            </w:r>
          </w:p>
        </w:tc>
        <w:tc>
          <w:tcPr>
            <w:tcW w:w="1343" w:type="dxa"/>
          </w:tcPr>
          <w:p w14:paraId="2A3D98AD" w14:textId="77777777" w:rsidR="00FD7978" w:rsidRPr="001569A5" w:rsidRDefault="00FD7978" w:rsidP="00A62896">
            <w:pPr>
              <w:pStyle w:val="NoSpacing"/>
            </w:pPr>
            <w:r w:rsidRPr="001569A5">
              <w:t>61,739.3</w:t>
            </w:r>
          </w:p>
        </w:tc>
        <w:tc>
          <w:tcPr>
            <w:tcW w:w="1343" w:type="dxa"/>
          </w:tcPr>
          <w:p w14:paraId="1816F9F8" w14:textId="77777777" w:rsidR="00FD7978" w:rsidRPr="001569A5" w:rsidRDefault="00FD7978" w:rsidP="00A62896">
            <w:pPr>
              <w:pStyle w:val="NoSpacing"/>
            </w:pPr>
            <w:r w:rsidRPr="001569A5">
              <w:t>64,506.4</w:t>
            </w:r>
          </w:p>
        </w:tc>
      </w:tr>
      <w:tr w:rsidR="00FD7978" w:rsidRPr="001569A5" w14:paraId="57B8E3EC" w14:textId="77777777" w:rsidTr="00A62896">
        <w:tc>
          <w:tcPr>
            <w:tcW w:w="3114" w:type="dxa"/>
          </w:tcPr>
          <w:p w14:paraId="0BE665F4" w14:textId="77777777" w:rsidR="00FD7978" w:rsidRPr="001569A5" w:rsidRDefault="00FD7978" w:rsidP="00A62896">
            <w:pPr>
              <w:pStyle w:val="NoSpacing"/>
            </w:pPr>
            <w:r w:rsidRPr="001569A5">
              <w:t>Equity</w:t>
            </w:r>
          </w:p>
        </w:tc>
        <w:tc>
          <w:tcPr>
            <w:tcW w:w="1342" w:type="dxa"/>
          </w:tcPr>
          <w:p w14:paraId="20E1F844" w14:textId="77777777" w:rsidR="00FD7978" w:rsidRPr="001569A5" w:rsidRDefault="00FD7978" w:rsidP="00A62896">
            <w:pPr>
              <w:pStyle w:val="NoSpacing"/>
            </w:pPr>
            <w:r w:rsidRPr="001569A5">
              <w:t>172.6</w:t>
            </w:r>
          </w:p>
        </w:tc>
        <w:tc>
          <w:tcPr>
            <w:tcW w:w="1343" w:type="dxa"/>
          </w:tcPr>
          <w:p w14:paraId="17FE0C24" w14:textId="77777777" w:rsidR="00FD7978" w:rsidRPr="001569A5" w:rsidRDefault="00FD7978" w:rsidP="00A62896">
            <w:pPr>
              <w:pStyle w:val="NoSpacing"/>
            </w:pPr>
            <w:r w:rsidRPr="001569A5">
              <w:t>167.0</w:t>
            </w:r>
          </w:p>
        </w:tc>
        <w:tc>
          <w:tcPr>
            <w:tcW w:w="1343" w:type="dxa"/>
          </w:tcPr>
          <w:p w14:paraId="082486D7" w14:textId="77777777" w:rsidR="00FD7978" w:rsidRPr="001569A5" w:rsidRDefault="00FD7978" w:rsidP="00A62896">
            <w:pPr>
              <w:pStyle w:val="NoSpacing"/>
            </w:pPr>
            <w:r w:rsidRPr="001569A5">
              <w:t>153.7</w:t>
            </w:r>
          </w:p>
        </w:tc>
        <w:tc>
          <w:tcPr>
            <w:tcW w:w="1343" w:type="dxa"/>
          </w:tcPr>
          <w:p w14:paraId="7C559DB3" w14:textId="77777777" w:rsidR="00FD7978" w:rsidRPr="001569A5" w:rsidRDefault="00FD7978" w:rsidP="00A62896">
            <w:pPr>
              <w:pStyle w:val="NoSpacing"/>
            </w:pPr>
            <w:r w:rsidRPr="001569A5">
              <w:t>152.9</w:t>
            </w:r>
          </w:p>
        </w:tc>
        <w:tc>
          <w:tcPr>
            <w:tcW w:w="1343" w:type="dxa"/>
          </w:tcPr>
          <w:p w14:paraId="7B8FD3AF" w14:textId="77777777" w:rsidR="00FD7978" w:rsidRPr="001569A5" w:rsidRDefault="00FD7978" w:rsidP="00A62896">
            <w:pPr>
              <w:pStyle w:val="NoSpacing"/>
            </w:pPr>
            <w:r w:rsidRPr="001569A5">
              <w:t>152.1</w:t>
            </w:r>
          </w:p>
        </w:tc>
      </w:tr>
    </w:tbl>
    <w:p w14:paraId="6B0CBE9B" w14:textId="77777777" w:rsidR="00FD7978" w:rsidRDefault="00FD7978" w:rsidP="00FD7978">
      <w:pPr>
        <w:pStyle w:val="NoSpacing"/>
      </w:pPr>
    </w:p>
    <w:p w14:paraId="07407AFF" w14:textId="77777777" w:rsidR="00131E6A" w:rsidRPr="001569A5" w:rsidRDefault="00131E6A" w:rsidP="00FD7978">
      <w:pPr>
        <w:pStyle w:val="NoSpacing"/>
      </w:pPr>
    </w:p>
    <w:p w14:paraId="62F93366" w14:textId="77777777" w:rsidR="00FD7978" w:rsidRPr="001569A5" w:rsidRDefault="00FD7978" w:rsidP="00FD7978">
      <w:pPr>
        <w:pStyle w:val="NoSpacing"/>
      </w:pPr>
      <w:r w:rsidRPr="001569A5">
        <w:t>&lt;pp&gt;16</w:t>
      </w:r>
    </w:p>
    <w:p w14:paraId="5E5126F2" w14:textId="77777777" w:rsidR="00131E6A" w:rsidRDefault="00131E6A" w:rsidP="00FD7978">
      <w:pPr>
        <w:pStyle w:val="NoSpacing"/>
      </w:pPr>
      <w:bookmarkStart w:id="9" w:name="_About_WATC"/>
      <w:bookmarkStart w:id="10" w:name="about_watc"/>
      <w:bookmarkEnd w:id="9"/>
    </w:p>
    <w:p w14:paraId="0D35A9E6" w14:textId="4FBB44F4" w:rsidR="00FD7978" w:rsidRPr="001569A5" w:rsidRDefault="00FD7978" w:rsidP="00F26B8E">
      <w:pPr>
        <w:pStyle w:val="Heading1"/>
      </w:pPr>
      <w:r w:rsidRPr="001569A5">
        <w:lastRenderedPageBreak/>
        <w:t>About Our Organisation</w:t>
      </w:r>
    </w:p>
    <w:bookmarkEnd w:id="10"/>
    <w:p w14:paraId="5EC387DD" w14:textId="77777777" w:rsidR="00FD7978" w:rsidRPr="00131E6A" w:rsidRDefault="00FD7978" w:rsidP="00FD7978">
      <w:pPr>
        <w:pStyle w:val="NoSpacing"/>
        <w:rPr>
          <w:rStyle w:val="BoldWATC"/>
        </w:rPr>
      </w:pPr>
      <w:r w:rsidRPr="00131E6A">
        <w:rPr>
          <w:rStyle w:val="BoldWATC"/>
        </w:rPr>
        <w:t>Western Australian Treasury Corporation (WATC) is the State’s central financial services provider delivering financial solutions that benefit the Western Australian public sector.</w:t>
      </w:r>
    </w:p>
    <w:p w14:paraId="1305EFE2" w14:textId="77777777" w:rsidR="00131E6A" w:rsidRDefault="00131E6A" w:rsidP="00FD7978">
      <w:pPr>
        <w:pStyle w:val="NoSpacing"/>
      </w:pPr>
    </w:p>
    <w:p w14:paraId="0E4002AE" w14:textId="5C9D20F3" w:rsidR="00FD7978" w:rsidRPr="001569A5" w:rsidRDefault="00FD7978" w:rsidP="00F26B8E">
      <w:pPr>
        <w:pStyle w:val="Heading2"/>
      </w:pPr>
      <w:r w:rsidRPr="001569A5">
        <w:t>Principal Activities</w:t>
      </w:r>
    </w:p>
    <w:p w14:paraId="48B37513" w14:textId="77777777" w:rsidR="00FD7978" w:rsidRPr="001569A5" w:rsidRDefault="00FD7978" w:rsidP="00FD7978">
      <w:pPr>
        <w:pStyle w:val="NoSpacing"/>
      </w:pPr>
      <w:r w:rsidRPr="00131E6A">
        <w:rPr>
          <w:rStyle w:val="BoldWATC"/>
        </w:rPr>
        <w:t>Funding and Debt Management</w:t>
      </w:r>
      <w:r w:rsidRPr="001569A5">
        <w:br/>
        <w:t>Our organisation plays a key role in financing the Western Australian public sector and delivering on the State's borrowing requirements through issuing and managing a range of debt securities in domestic and global capital markets. We provide debt products and services to support our public sector clients to achieve their financial goals.</w:t>
      </w:r>
      <w:r w:rsidRPr="001569A5">
        <w:br/>
      </w:r>
      <w:r w:rsidRPr="001569A5">
        <w:br/>
      </w:r>
      <w:r w:rsidRPr="00131E6A">
        <w:rPr>
          <w:rStyle w:val="BoldWATC"/>
        </w:rPr>
        <w:t xml:space="preserve">Asset and Investment Management </w:t>
      </w:r>
      <w:r w:rsidRPr="001569A5">
        <w:br/>
        <w:t>We manage a large portfolio of financial assets and liabilities, as well as investing funds on behalf of the Western Australian Government and clients. We are experienced in providing secure investment solutions designed to meet our clients’ investment needs</w:t>
      </w:r>
      <w:r w:rsidRPr="001569A5">
        <w:br/>
      </w:r>
      <w:r w:rsidRPr="001569A5">
        <w:br/>
      </w:r>
      <w:r w:rsidRPr="00131E6A">
        <w:rPr>
          <w:rStyle w:val="BoldWATC"/>
        </w:rPr>
        <w:t>Financial Advisory Services</w:t>
      </w:r>
      <w:r w:rsidRPr="001569A5">
        <w:br/>
        <w:t>Our specialist knowledge and experience in financial markets and financial risk management forms the basis of the advisory services we offer to our public sector clients. We provide expert, independent and professional advice to ensure that optimal financial solutions are delivered to our clients and the State.</w:t>
      </w:r>
      <w:r w:rsidRPr="001569A5">
        <w:br/>
      </w:r>
    </w:p>
    <w:p w14:paraId="279F25A8" w14:textId="77777777" w:rsidR="00FD7978" w:rsidRPr="001569A5" w:rsidRDefault="00FD7978" w:rsidP="00FD7978">
      <w:pPr>
        <w:pStyle w:val="NoSpacing"/>
      </w:pPr>
      <w:r w:rsidRPr="00131E6A">
        <w:rPr>
          <w:rStyle w:val="BoldWATC"/>
        </w:rPr>
        <w:t>Financial Risk Management</w:t>
      </w:r>
      <w:r w:rsidRPr="001569A5">
        <w:br/>
        <w:t>We operate in a dynamic financial market environment and manage a wide range of risks including market, credit, liquidity, funding, operational, reputational and strategic risks. We also provide a range of products and services to help our clients identify, measure and manage their exposure to financial and business risks.</w:t>
      </w:r>
    </w:p>
    <w:p w14:paraId="1F746A03" w14:textId="77777777" w:rsidR="00FD7978" w:rsidRPr="001569A5" w:rsidRDefault="00FD7978" w:rsidP="00FD7978">
      <w:pPr>
        <w:pStyle w:val="NoSpacing"/>
      </w:pPr>
    </w:p>
    <w:p w14:paraId="5013AF9C" w14:textId="77777777" w:rsidR="00FD7978" w:rsidRPr="001569A5" w:rsidRDefault="00FD7978" w:rsidP="00FD7978">
      <w:pPr>
        <w:pStyle w:val="NoSpacing"/>
      </w:pPr>
      <w:r w:rsidRPr="00131E6A">
        <w:rPr>
          <w:rStyle w:val="BoldWATC"/>
        </w:rPr>
        <w:t>Treasury Management Services and Systems</w:t>
      </w:r>
      <w:r w:rsidRPr="001569A5">
        <w:br/>
        <w:t>We have considerable experience and expertise in managing financial assets and liabilities. Our scale of operations and volume of activity in the financial markets enable us to deliver efficiencies and pricing benefits to our public sector clients. We also provide tailored treasury management services to suit client needs.</w:t>
      </w:r>
    </w:p>
    <w:p w14:paraId="1E44C832" w14:textId="77777777" w:rsidR="00FD7978" w:rsidRPr="001569A5" w:rsidRDefault="00FD7978" w:rsidP="00FD7978">
      <w:pPr>
        <w:pStyle w:val="NoSpacing"/>
      </w:pPr>
    </w:p>
    <w:p w14:paraId="4FC0D571" w14:textId="77777777" w:rsidR="00FD7978" w:rsidRPr="001569A5" w:rsidRDefault="00FD7978" w:rsidP="00FD7978">
      <w:pPr>
        <w:pStyle w:val="NoSpacing"/>
      </w:pPr>
      <w:r w:rsidRPr="001569A5">
        <w:t>View more information about our organisation on our website:</w:t>
      </w:r>
      <w:r w:rsidRPr="001569A5">
        <w:br/>
      </w:r>
      <w:hyperlink r:id="rId25" w:history="1">
        <w:r w:rsidRPr="001569A5">
          <w:rPr>
            <w:rStyle w:val="Hyperlink"/>
          </w:rPr>
          <w:t>Who We Are (watc.wa.gov.au)</w:t>
        </w:r>
      </w:hyperlink>
    </w:p>
    <w:p w14:paraId="33C9417E" w14:textId="77777777" w:rsidR="00FD7978" w:rsidRPr="001569A5" w:rsidRDefault="00FD7978" w:rsidP="00F26B8E">
      <w:pPr>
        <w:pStyle w:val="Heading2"/>
      </w:pPr>
      <w:r w:rsidRPr="001569A5">
        <w:br/>
        <w:t xml:space="preserve">Enabling Legislation </w:t>
      </w:r>
    </w:p>
    <w:p w14:paraId="4AE258C3" w14:textId="20E29F62" w:rsidR="00FD7978" w:rsidRPr="001569A5" w:rsidRDefault="00FD7978" w:rsidP="00FD7978">
      <w:pPr>
        <w:pStyle w:val="NoSpacing"/>
      </w:pPr>
      <w:r w:rsidRPr="001569A5">
        <w:t>Our organisation was established on 1 July 1986 under the Western Australian Treasury Corporation Act</w:t>
      </w:r>
    </w:p>
    <w:p w14:paraId="68741072" w14:textId="77777777" w:rsidR="00FD7978" w:rsidRPr="001569A5" w:rsidRDefault="00FD7978" w:rsidP="00FD7978">
      <w:pPr>
        <w:pStyle w:val="NoSpacing"/>
      </w:pPr>
      <w:r w:rsidRPr="001569A5">
        <w:t>1986 (the Act) as the State’s central borrowing authority. Amendments to the Act in 1998 expanded our role</w:t>
      </w:r>
    </w:p>
    <w:p w14:paraId="0DD33F13" w14:textId="1E6DD8F7" w:rsidR="00FD7978" w:rsidRPr="001569A5" w:rsidRDefault="00FD7978" w:rsidP="00FD7978">
      <w:pPr>
        <w:pStyle w:val="NoSpacing"/>
      </w:pPr>
      <w:r w:rsidRPr="001569A5">
        <w:t>to include providing financial management services to the Western Australian public sector.</w:t>
      </w:r>
    </w:p>
    <w:p w14:paraId="7C27809C" w14:textId="77777777" w:rsidR="00FD7978" w:rsidRPr="001569A5" w:rsidRDefault="00FD7978" w:rsidP="00F26B8E">
      <w:pPr>
        <w:pStyle w:val="Heading2"/>
      </w:pPr>
      <w:r w:rsidRPr="001569A5">
        <w:t>Responsible Minister</w:t>
      </w:r>
    </w:p>
    <w:p w14:paraId="127DD02B" w14:textId="779EC46E" w:rsidR="00FD7978" w:rsidRPr="001569A5" w:rsidRDefault="00FD7978" w:rsidP="00FD7978">
      <w:pPr>
        <w:pStyle w:val="NoSpacing"/>
      </w:pPr>
      <w:r w:rsidRPr="001569A5">
        <w:t xml:space="preserve">The Honourable Rita Saffioti </w:t>
      </w:r>
      <w:proofErr w:type="spellStart"/>
      <w:r w:rsidRPr="001569A5">
        <w:t>BBus</w:t>
      </w:r>
      <w:proofErr w:type="spellEnd"/>
      <w:r w:rsidRPr="001569A5">
        <w:t xml:space="preserve"> MLA: Deputy Premier; Treasurer; Minister for Transport; Tourism.</w:t>
      </w:r>
    </w:p>
    <w:p w14:paraId="7FA7BFE2" w14:textId="77777777" w:rsidR="00FD7978" w:rsidRPr="001569A5" w:rsidRDefault="00FD7978" w:rsidP="00FD7978">
      <w:pPr>
        <w:pStyle w:val="NoSpacing"/>
      </w:pPr>
    </w:p>
    <w:p w14:paraId="61793F21" w14:textId="77777777" w:rsidR="00FD7978" w:rsidRPr="001569A5" w:rsidRDefault="00FD7978" w:rsidP="00FD7978">
      <w:pPr>
        <w:pStyle w:val="NoSpacing"/>
      </w:pPr>
      <w:r w:rsidRPr="001569A5">
        <w:t>&lt;pp&gt;17</w:t>
      </w:r>
    </w:p>
    <w:p w14:paraId="0377C2E9" w14:textId="77777777" w:rsidR="00FD7978" w:rsidRPr="001569A5" w:rsidRDefault="00FD7978" w:rsidP="00F26B8E">
      <w:pPr>
        <w:pStyle w:val="Heading2"/>
      </w:pPr>
      <w:r w:rsidRPr="001569A5">
        <w:t>Organisational Structure</w:t>
      </w:r>
    </w:p>
    <w:p w14:paraId="247D2A08" w14:textId="77777777" w:rsidR="00FD7978" w:rsidRDefault="00FD7978" w:rsidP="00FD7978">
      <w:pPr>
        <w:pStyle w:val="NoSpacing"/>
      </w:pPr>
      <w:r w:rsidRPr="00131E6A">
        <w:rPr>
          <w:rStyle w:val="BoldWATC"/>
        </w:rPr>
        <w:t xml:space="preserve">Image Caption: </w:t>
      </w:r>
      <w:r w:rsidRPr="001569A5">
        <w:t>Diagram of WATC Organisational Structure. Kaylene Gulich PSM, Chief Executive Officer, oversees Financial Markets, Risk Management and Strategy. Stephen Morhall, General Manager Client Services, oversees Corporate Treasury Services, Advisory Services and Marketing and Communications. Ross Moulton, Chief Operating Officer, oversees  Information courtesy of Western Australian Treasury Corporation.</w:t>
      </w:r>
    </w:p>
    <w:p w14:paraId="62408AE7" w14:textId="77777777" w:rsidR="00131E6A" w:rsidRPr="001569A5" w:rsidRDefault="00131E6A" w:rsidP="00FD7978">
      <w:pPr>
        <w:pStyle w:val="NoSpacing"/>
      </w:pPr>
    </w:p>
    <w:p w14:paraId="70C23006" w14:textId="77777777" w:rsidR="00FD7978" w:rsidRPr="001569A5" w:rsidRDefault="00FD7978" w:rsidP="00FD7978">
      <w:pPr>
        <w:pStyle w:val="NoSpacing"/>
      </w:pPr>
      <w:r w:rsidRPr="001569A5">
        <w:lastRenderedPageBreak/>
        <w:drawing>
          <wp:inline distT="0" distB="0" distL="0" distR="0" wp14:anchorId="6B5A380D" wp14:editId="5CBCD11D">
            <wp:extent cx="6380674" cy="3621974"/>
            <wp:effectExtent l="0" t="0" r="1270" b="0"/>
            <wp:docPr id="1608344733" name="Picture 1" descr="A chart of company's corporate organiz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44733" name="Picture 1" descr="A chart of company's corporate organization&#10;&#10;Description automatically generated with medium confidence"/>
                    <pic:cNvPicPr/>
                  </pic:nvPicPr>
                  <pic:blipFill>
                    <a:blip r:embed="rId26"/>
                    <a:stretch>
                      <a:fillRect/>
                    </a:stretch>
                  </pic:blipFill>
                  <pic:spPr>
                    <a:xfrm>
                      <a:off x="0" y="0"/>
                      <a:ext cx="6392763" cy="3628836"/>
                    </a:xfrm>
                    <a:prstGeom prst="rect">
                      <a:avLst/>
                    </a:prstGeom>
                  </pic:spPr>
                </pic:pic>
              </a:graphicData>
            </a:graphic>
          </wp:inline>
        </w:drawing>
      </w:r>
    </w:p>
    <w:p w14:paraId="64B93C15" w14:textId="611DB76D" w:rsidR="00FD7978" w:rsidRPr="001569A5" w:rsidRDefault="00FD7978" w:rsidP="00FD7978">
      <w:pPr>
        <w:pStyle w:val="NoSpacing"/>
      </w:pPr>
      <w:r w:rsidRPr="001569A5">
        <w:t>&lt;pp&gt;18</w:t>
      </w:r>
      <w:r w:rsidRPr="001569A5">
        <w:br/>
      </w:r>
    </w:p>
    <w:p w14:paraId="3142CCAB" w14:textId="04B5601B" w:rsidR="00FD7978" w:rsidRPr="001569A5" w:rsidRDefault="00FD7978" w:rsidP="00131E6A">
      <w:pPr>
        <w:pStyle w:val="Heading3"/>
      </w:pPr>
      <w:r w:rsidRPr="001569A5">
        <w:t>Functional Areas</w:t>
      </w:r>
    </w:p>
    <w:p w14:paraId="6AB28A32" w14:textId="77777777" w:rsidR="00FD7978" w:rsidRPr="001569A5" w:rsidRDefault="00FD7978" w:rsidP="00FD7978">
      <w:pPr>
        <w:pStyle w:val="NoSpacing"/>
      </w:pPr>
      <w:r w:rsidRPr="00131E6A">
        <w:rPr>
          <w:rStyle w:val="Heading4Char"/>
        </w:rPr>
        <w:t>Advisory Services</w:t>
      </w:r>
      <w:r w:rsidRPr="00131E6A">
        <w:rPr>
          <w:rStyle w:val="Heading4Char"/>
        </w:rPr>
        <w:br/>
      </w:r>
      <w:r w:rsidRPr="00131E6A">
        <w:t>Providing financial ri</w:t>
      </w:r>
      <w:r w:rsidRPr="001569A5">
        <w:t>sk and corporate finance advisory services to the Western Australian public sector. This involves assisting clients to make informed financial decisions that help them to achieve their objectives, while also realising the overarching goals of the State.</w:t>
      </w:r>
      <w:r w:rsidRPr="001569A5">
        <w:br/>
      </w:r>
      <w:r w:rsidRPr="001569A5">
        <w:br/>
      </w:r>
      <w:r w:rsidRPr="00131E6A">
        <w:rPr>
          <w:rStyle w:val="Heading4Char"/>
        </w:rPr>
        <w:t>Corporate Treasury Services</w:t>
      </w:r>
      <w:r w:rsidRPr="001569A5">
        <w:br/>
        <w:t>Working in partnership with public sector clients to achieve sound financial outcomes by providing a comprehensive suite of high-quality, cost- effective financial products and services in debt finance, investments, foreign exchange, treasury management and financial risk management.</w:t>
      </w:r>
      <w:r w:rsidRPr="001569A5">
        <w:br/>
      </w:r>
      <w:r w:rsidRPr="001569A5">
        <w:br/>
      </w:r>
      <w:r w:rsidRPr="00131E6A">
        <w:rPr>
          <w:rStyle w:val="Heading4Char"/>
        </w:rPr>
        <w:t>Finance, Administration and Treasury Operations</w:t>
      </w:r>
      <w:r w:rsidRPr="001569A5">
        <w:br/>
        <w:t>Providing accounting, administration, treasury operations, settlements, payroll and business support to the Board, Executive and business units, as well as key external stakeholders.</w:t>
      </w:r>
      <w:r w:rsidRPr="001569A5">
        <w:br/>
      </w:r>
      <w:r w:rsidRPr="001569A5">
        <w:br/>
      </w:r>
      <w:r w:rsidRPr="00131E6A">
        <w:rPr>
          <w:rStyle w:val="Heading4Char"/>
        </w:rPr>
        <w:t>Financial Markets</w:t>
      </w:r>
      <w:r w:rsidRPr="001569A5">
        <w:br/>
        <w:t>Undertaking debt-funding activities in domestic and global capital markets. Managing financial assets and liabilities, our organisation’s liquidity portfolio, investments on behalf of clients, foreign exchange transactions, and economic and financial markets analysis.</w:t>
      </w:r>
      <w:r w:rsidRPr="001569A5">
        <w:br/>
      </w:r>
      <w:r w:rsidRPr="001569A5">
        <w:br/>
      </w:r>
      <w:r w:rsidRPr="00131E6A">
        <w:rPr>
          <w:rStyle w:val="Heading4Char"/>
        </w:rPr>
        <w:t>Human Resources</w:t>
      </w:r>
      <w:r w:rsidRPr="001569A5">
        <w:br/>
        <w:t>Providing a strategic and operational human resources service to the Board, Executive, business units and employees that aligns with and supports our organisation’s strategic objectives, covering all stages of the employee life cycle.</w:t>
      </w:r>
    </w:p>
    <w:p w14:paraId="5E6C8457" w14:textId="77777777" w:rsidR="00FD7978" w:rsidRPr="001569A5" w:rsidRDefault="00FD7978" w:rsidP="00FD7978">
      <w:pPr>
        <w:pStyle w:val="NoSpacing"/>
      </w:pPr>
      <w:r w:rsidRPr="001569A5">
        <w:br/>
      </w:r>
      <w:r w:rsidRPr="00131E6A">
        <w:rPr>
          <w:rStyle w:val="Heading4Char"/>
        </w:rPr>
        <w:t>Legal and Governance</w:t>
      </w:r>
      <w:r w:rsidRPr="001569A5">
        <w:br/>
        <w:t>Providing advice and guidance on complying with legislation, policies and sound corporate governance practices, and oversight of the origination and documentation of our organisation’s borrowings and other agreements, including financial market and client agreements.</w:t>
      </w:r>
      <w:r w:rsidRPr="001569A5">
        <w:br/>
      </w:r>
      <w:r w:rsidRPr="001569A5">
        <w:br/>
      </w:r>
      <w:r w:rsidRPr="00131E6A">
        <w:rPr>
          <w:rStyle w:val="Heading4Char"/>
        </w:rPr>
        <w:t>Marketing and Communications</w:t>
      </w:r>
      <w:r w:rsidRPr="001569A5">
        <w:br/>
        <w:t>Assisting and supporting the development, implementation and management of our organisation’s marketing and communications activities.</w:t>
      </w:r>
      <w:r w:rsidRPr="001569A5">
        <w:br/>
      </w:r>
      <w:r w:rsidRPr="00131E6A">
        <w:rPr>
          <w:rStyle w:val="Heading4Char"/>
        </w:rPr>
        <w:lastRenderedPageBreak/>
        <w:br/>
        <w:t>Risk Management</w:t>
      </w:r>
      <w:r w:rsidRPr="001569A5">
        <w:br/>
        <w:t>Measuring and monitoring market, credit, operational and liquidity risk to prevent adverse outcomes for our organisation, providing guidance to the Executive and Board on all risk matters, and contributing to developing a good risk culture within the organisation.</w:t>
      </w:r>
      <w:r w:rsidRPr="001569A5">
        <w:br/>
      </w:r>
      <w:r w:rsidRPr="001569A5">
        <w:br/>
      </w:r>
      <w:r w:rsidRPr="00131E6A">
        <w:rPr>
          <w:rStyle w:val="Heading4Char"/>
        </w:rPr>
        <w:t>Strategy</w:t>
      </w:r>
      <w:r w:rsidRPr="001569A5">
        <w:br/>
        <w:t>Developing and progressing strategic initiatives to improve efficiencies and financial outcomes from a State, client and organisational perspective, in relation to our financial markets and client services activities.</w:t>
      </w:r>
      <w:r w:rsidRPr="001569A5">
        <w:br/>
      </w:r>
      <w:r w:rsidRPr="001569A5">
        <w:br/>
      </w:r>
      <w:r w:rsidRPr="00131E6A">
        <w:rPr>
          <w:rStyle w:val="Heading4Char"/>
        </w:rPr>
        <w:t>Technology and Change</w:t>
      </w:r>
      <w:r w:rsidRPr="001569A5">
        <w:br/>
        <w:t>Providing effective, efficient and secure information management, information systems and technology, and strategic delivery of key initiatives to support our business operations to deliver on business goals and objectives.</w:t>
      </w:r>
    </w:p>
    <w:p w14:paraId="041DF831" w14:textId="77777777" w:rsidR="00FD7978" w:rsidRPr="001569A5" w:rsidRDefault="00FD7978" w:rsidP="00FD7978">
      <w:pPr>
        <w:pStyle w:val="NoSpacing"/>
      </w:pPr>
      <w:r w:rsidRPr="001569A5">
        <w:br/>
        <w:t>&lt;pp&gt;19</w:t>
      </w:r>
    </w:p>
    <w:p w14:paraId="0CC72993" w14:textId="77777777" w:rsidR="00FD7978" w:rsidRPr="001569A5" w:rsidRDefault="00FD7978" w:rsidP="00131E6A">
      <w:pPr>
        <w:pStyle w:val="Heading3"/>
      </w:pPr>
      <w:r w:rsidRPr="001569A5">
        <w:t>State Guarantee</w:t>
      </w:r>
    </w:p>
    <w:p w14:paraId="4F92A19A" w14:textId="77777777" w:rsidR="00FD7978" w:rsidRPr="001569A5" w:rsidRDefault="00FD7978" w:rsidP="00FD7978">
      <w:pPr>
        <w:pStyle w:val="NoSpacing"/>
      </w:pPr>
      <w:r w:rsidRPr="001569A5">
        <w:t>Under Section 13(1) of the Act, the financial liabilities incurred or assumed by our organisation are guaranteed by the Treasurer on behalf of the State. This guarantee is secured upon the Consolidated Account of the State.</w:t>
      </w:r>
    </w:p>
    <w:p w14:paraId="474E696F" w14:textId="36CA9364" w:rsidR="00FD7978" w:rsidRPr="001569A5" w:rsidRDefault="00FD7978" w:rsidP="00131E6A">
      <w:pPr>
        <w:pStyle w:val="Heading3"/>
      </w:pPr>
      <w:r w:rsidRPr="001569A5">
        <w:t>Changes in Written Law</w:t>
      </w:r>
    </w:p>
    <w:p w14:paraId="0F4057A9" w14:textId="4A173D20" w:rsidR="00FD7978" w:rsidRPr="001569A5" w:rsidRDefault="00FD7978" w:rsidP="00FD7978">
      <w:pPr>
        <w:pStyle w:val="NoSpacing"/>
      </w:pPr>
      <w:r w:rsidRPr="001569A5">
        <w:t xml:space="preserve">During the 2022–23 financial year there was a consequential change to Section 9 of the </w:t>
      </w:r>
      <w:r w:rsidRPr="00131E6A">
        <w:rPr>
          <w:rStyle w:val="ItalicsWATC"/>
        </w:rPr>
        <w:t>Western Australian Treasury Corporation Act 1986</w:t>
      </w:r>
      <w:r w:rsidRPr="001569A5">
        <w:t xml:space="preserve"> (WATC Act) pursuant to the </w:t>
      </w:r>
      <w:r w:rsidRPr="00131E6A">
        <w:rPr>
          <w:rStyle w:val="ItalicsWATC"/>
        </w:rPr>
        <w:t>Government Trading Enterprises Bill</w:t>
      </w:r>
      <w:r w:rsidRPr="001569A5">
        <w:t>, which was assented to</w:t>
      </w:r>
      <w:r w:rsidR="00131E6A">
        <w:t xml:space="preserve"> </w:t>
      </w:r>
      <w:r w:rsidRPr="001569A5">
        <w:t>on 22 June 2023.</w:t>
      </w:r>
    </w:p>
    <w:p w14:paraId="326FB5E1" w14:textId="77777777" w:rsidR="00FD7978" w:rsidRPr="001569A5" w:rsidRDefault="00FD7978" w:rsidP="00FD7978">
      <w:pPr>
        <w:pStyle w:val="NoSpacing"/>
      </w:pPr>
    </w:p>
    <w:p w14:paraId="02A13728" w14:textId="77777777" w:rsidR="00FD7978" w:rsidRPr="001569A5" w:rsidRDefault="00FD7978" w:rsidP="00FD7978">
      <w:pPr>
        <w:pStyle w:val="NoSpacing"/>
      </w:pPr>
      <w:r w:rsidRPr="001569A5">
        <w:t xml:space="preserve">The </w:t>
      </w:r>
      <w:r w:rsidRPr="00131E6A">
        <w:rPr>
          <w:rStyle w:val="ItalicsWATC"/>
        </w:rPr>
        <w:t>Government Trading Enterprises Act 2023</w:t>
      </w:r>
      <w:r w:rsidRPr="001569A5">
        <w:t xml:space="preserve"> (the GTE Act) came fully into effect on 1 July 2023.</w:t>
      </w:r>
    </w:p>
    <w:p w14:paraId="7DCDB8C4" w14:textId="77777777" w:rsidR="00FD7978" w:rsidRPr="001569A5" w:rsidRDefault="00FD7978" w:rsidP="00FD7978">
      <w:pPr>
        <w:pStyle w:val="NoSpacing"/>
      </w:pPr>
    </w:p>
    <w:p w14:paraId="34B8E548" w14:textId="71DC9845" w:rsidR="00FD7978" w:rsidRPr="001569A5" w:rsidRDefault="00FD7978" w:rsidP="00FD7978">
      <w:pPr>
        <w:pStyle w:val="NoSpacing"/>
      </w:pPr>
      <w:r w:rsidRPr="001569A5">
        <w:t>Accordingly, Section 9 (1) (d) of the WATC Act now enables our organisation to, among other things, advise authorities on financial matters referred to in Section 137 of the GTE Act. This change provides flexibility for WATC to advise authorities on business risks associated with prescribed transactions, including hedging transactions pertaining to commodities.</w:t>
      </w:r>
    </w:p>
    <w:p w14:paraId="3440D4C6" w14:textId="77777777" w:rsidR="00FD7978" w:rsidRPr="00131E6A" w:rsidRDefault="00FD7978" w:rsidP="00131E6A">
      <w:pPr>
        <w:pStyle w:val="Heading3"/>
      </w:pPr>
      <w:r w:rsidRPr="001569A5">
        <w:t>Ministerial Directives</w:t>
      </w:r>
    </w:p>
    <w:p w14:paraId="362F6CB3" w14:textId="77777777" w:rsidR="00FD7978" w:rsidRPr="001569A5" w:rsidRDefault="00FD7978" w:rsidP="00FD7978">
      <w:pPr>
        <w:pStyle w:val="NoSpacing"/>
      </w:pPr>
      <w:r w:rsidRPr="001569A5">
        <w:t>No ministerial directives were received during the 2023–24 financial year.</w:t>
      </w:r>
    </w:p>
    <w:p w14:paraId="5469CE6A" w14:textId="77777777" w:rsidR="00FD7978" w:rsidRPr="001569A5" w:rsidRDefault="00FD7978" w:rsidP="00131E6A">
      <w:pPr>
        <w:pStyle w:val="Heading3"/>
      </w:pPr>
      <w:bookmarkStart w:id="11" w:name="_Credit_Ratings"/>
      <w:bookmarkStart w:id="12" w:name="credit_ratings"/>
      <w:bookmarkEnd w:id="11"/>
      <w:r w:rsidRPr="001569A5">
        <w:br/>
        <w:t>Credit Ratings</w:t>
      </w:r>
    </w:p>
    <w:bookmarkEnd w:id="12"/>
    <w:p w14:paraId="456F68DA" w14:textId="17FAEAEE" w:rsidR="00131E6A" w:rsidRDefault="00FD7978" w:rsidP="00FD7978">
      <w:pPr>
        <w:pStyle w:val="NoSpacing"/>
      </w:pPr>
      <w:r w:rsidRPr="001569A5">
        <w:t xml:space="preserve">In line with the State’s credit ratings </w:t>
      </w:r>
      <w:proofErr w:type="gramStart"/>
      <w:r w:rsidRPr="001569A5">
        <w:t>at</w:t>
      </w:r>
      <w:proofErr w:type="gramEnd"/>
      <w:r w:rsidRPr="001569A5">
        <w:t xml:space="preserve"> 30 June 2024, our debt was rated as follows:</w:t>
      </w:r>
    </w:p>
    <w:p w14:paraId="511DD9D3" w14:textId="77777777" w:rsidR="00131E6A" w:rsidRPr="001569A5" w:rsidRDefault="00131E6A" w:rsidP="00FD7978">
      <w:pPr>
        <w:pStyle w:val="NoSpacing"/>
      </w:pPr>
    </w:p>
    <w:tbl>
      <w:tblPr>
        <w:tblStyle w:val="TableGrid"/>
        <w:tblW w:w="0" w:type="auto"/>
        <w:tblCellMar>
          <w:top w:w="57" w:type="dxa"/>
          <w:bottom w:w="57" w:type="dxa"/>
        </w:tblCellMar>
        <w:tblLook w:val="04A0" w:firstRow="1" w:lastRow="0" w:firstColumn="1" w:lastColumn="0" w:noHBand="0" w:noVBand="1"/>
      </w:tblPr>
      <w:tblGrid>
        <w:gridCol w:w="3628"/>
        <w:gridCol w:w="1984"/>
        <w:gridCol w:w="1984"/>
        <w:gridCol w:w="1984"/>
      </w:tblGrid>
      <w:tr w:rsidR="00FD7978" w:rsidRPr="001569A5" w14:paraId="23182F67" w14:textId="77777777" w:rsidTr="00A62896">
        <w:tc>
          <w:tcPr>
            <w:tcW w:w="3628" w:type="dxa"/>
          </w:tcPr>
          <w:p w14:paraId="527245C6" w14:textId="77777777" w:rsidR="00FD7978" w:rsidRPr="00131E6A" w:rsidRDefault="00FD7978" w:rsidP="00A62896">
            <w:pPr>
              <w:pStyle w:val="NoSpacing"/>
              <w:rPr>
                <w:rStyle w:val="BoldWATC"/>
              </w:rPr>
            </w:pPr>
            <w:r w:rsidRPr="00131E6A">
              <w:rPr>
                <w:rStyle w:val="BoldWATC"/>
              </w:rPr>
              <w:t>Rating Agency</w:t>
            </w:r>
          </w:p>
        </w:tc>
        <w:tc>
          <w:tcPr>
            <w:tcW w:w="1984" w:type="dxa"/>
          </w:tcPr>
          <w:p w14:paraId="04EBA05D" w14:textId="77777777" w:rsidR="00FD7978" w:rsidRPr="00131E6A" w:rsidRDefault="00FD7978" w:rsidP="00A62896">
            <w:pPr>
              <w:pStyle w:val="NoSpacing"/>
              <w:rPr>
                <w:rStyle w:val="BoldWATC"/>
              </w:rPr>
            </w:pPr>
            <w:r w:rsidRPr="00131E6A">
              <w:rPr>
                <w:rStyle w:val="BoldWATC"/>
              </w:rPr>
              <w:t>Long-Term</w:t>
            </w:r>
          </w:p>
        </w:tc>
        <w:tc>
          <w:tcPr>
            <w:tcW w:w="1984" w:type="dxa"/>
          </w:tcPr>
          <w:p w14:paraId="5E73C4AF" w14:textId="77777777" w:rsidR="00FD7978" w:rsidRPr="00131E6A" w:rsidRDefault="00FD7978" w:rsidP="00A62896">
            <w:pPr>
              <w:pStyle w:val="NoSpacing"/>
              <w:rPr>
                <w:rStyle w:val="BoldWATC"/>
              </w:rPr>
            </w:pPr>
            <w:r w:rsidRPr="00131E6A">
              <w:rPr>
                <w:rStyle w:val="BoldWATC"/>
              </w:rPr>
              <w:t>Outlook</w:t>
            </w:r>
          </w:p>
        </w:tc>
        <w:tc>
          <w:tcPr>
            <w:tcW w:w="1984" w:type="dxa"/>
          </w:tcPr>
          <w:p w14:paraId="1A4D508F" w14:textId="77777777" w:rsidR="00FD7978" w:rsidRPr="00131E6A" w:rsidRDefault="00FD7978" w:rsidP="00A62896">
            <w:pPr>
              <w:pStyle w:val="NoSpacing"/>
              <w:rPr>
                <w:rStyle w:val="BoldWATC"/>
              </w:rPr>
            </w:pPr>
            <w:r w:rsidRPr="00131E6A">
              <w:rPr>
                <w:rStyle w:val="BoldWATC"/>
              </w:rPr>
              <w:t>Short-Term</w:t>
            </w:r>
          </w:p>
        </w:tc>
      </w:tr>
      <w:tr w:rsidR="00FD7978" w:rsidRPr="001569A5" w14:paraId="1DE78860" w14:textId="77777777" w:rsidTr="00A62896">
        <w:tc>
          <w:tcPr>
            <w:tcW w:w="3628" w:type="dxa"/>
          </w:tcPr>
          <w:p w14:paraId="71DF57C2" w14:textId="77777777" w:rsidR="00FD7978" w:rsidRPr="001569A5" w:rsidRDefault="00FD7978" w:rsidP="00A62896">
            <w:pPr>
              <w:pStyle w:val="NoSpacing"/>
            </w:pPr>
            <w:r w:rsidRPr="001569A5">
              <w:t>Moody’s Ratings</w:t>
            </w:r>
          </w:p>
        </w:tc>
        <w:tc>
          <w:tcPr>
            <w:tcW w:w="1984" w:type="dxa"/>
          </w:tcPr>
          <w:p w14:paraId="2036A969" w14:textId="77777777" w:rsidR="00FD7978" w:rsidRPr="001569A5" w:rsidRDefault="00FD7978" w:rsidP="00A62896">
            <w:pPr>
              <w:pStyle w:val="NoSpacing"/>
            </w:pPr>
            <w:proofErr w:type="spellStart"/>
            <w:r w:rsidRPr="001569A5">
              <w:t>Aaa</w:t>
            </w:r>
            <w:proofErr w:type="spellEnd"/>
          </w:p>
        </w:tc>
        <w:tc>
          <w:tcPr>
            <w:tcW w:w="1984" w:type="dxa"/>
          </w:tcPr>
          <w:p w14:paraId="6C0DE567" w14:textId="77777777" w:rsidR="00FD7978" w:rsidRPr="001569A5" w:rsidRDefault="00FD7978" w:rsidP="00A62896">
            <w:pPr>
              <w:pStyle w:val="NoSpacing"/>
            </w:pPr>
            <w:r w:rsidRPr="001569A5">
              <w:t>Stable</w:t>
            </w:r>
          </w:p>
        </w:tc>
        <w:tc>
          <w:tcPr>
            <w:tcW w:w="1984" w:type="dxa"/>
          </w:tcPr>
          <w:p w14:paraId="6C268C76" w14:textId="77777777" w:rsidR="00FD7978" w:rsidRPr="001569A5" w:rsidRDefault="00FD7978" w:rsidP="00A62896">
            <w:pPr>
              <w:pStyle w:val="NoSpacing"/>
            </w:pPr>
            <w:r w:rsidRPr="001569A5">
              <w:t>Prime-1</w:t>
            </w:r>
          </w:p>
        </w:tc>
      </w:tr>
      <w:tr w:rsidR="00FD7978" w:rsidRPr="001569A5" w14:paraId="07545B69" w14:textId="77777777" w:rsidTr="00A62896">
        <w:tc>
          <w:tcPr>
            <w:tcW w:w="3628" w:type="dxa"/>
          </w:tcPr>
          <w:p w14:paraId="566787F1" w14:textId="77777777" w:rsidR="00FD7978" w:rsidRPr="001569A5" w:rsidRDefault="00FD7978" w:rsidP="00A62896">
            <w:pPr>
              <w:pStyle w:val="NoSpacing"/>
            </w:pPr>
            <w:r w:rsidRPr="001569A5">
              <w:t>S&amp;P Global Ratings</w:t>
            </w:r>
          </w:p>
        </w:tc>
        <w:tc>
          <w:tcPr>
            <w:tcW w:w="1984" w:type="dxa"/>
          </w:tcPr>
          <w:p w14:paraId="5CD703D0" w14:textId="77777777" w:rsidR="00FD7978" w:rsidRPr="001569A5" w:rsidRDefault="00FD7978" w:rsidP="00A62896">
            <w:pPr>
              <w:pStyle w:val="NoSpacing"/>
            </w:pPr>
            <w:r w:rsidRPr="001569A5">
              <w:t>AAA</w:t>
            </w:r>
          </w:p>
        </w:tc>
        <w:tc>
          <w:tcPr>
            <w:tcW w:w="1984" w:type="dxa"/>
          </w:tcPr>
          <w:p w14:paraId="3FBA258B" w14:textId="77777777" w:rsidR="00FD7978" w:rsidRPr="001569A5" w:rsidRDefault="00FD7978" w:rsidP="00A62896">
            <w:pPr>
              <w:pStyle w:val="NoSpacing"/>
            </w:pPr>
            <w:r w:rsidRPr="001569A5">
              <w:t>Stable</w:t>
            </w:r>
          </w:p>
        </w:tc>
        <w:tc>
          <w:tcPr>
            <w:tcW w:w="1984" w:type="dxa"/>
          </w:tcPr>
          <w:p w14:paraId="633F1D4F" w14:textId="77777777" w:rsidR="00FD7978" w:rsidRPr="001569A5" w:rsidRDefault="00FD7978" w:rsidP="00A62896">
            <w:pPr>
              <w:pStyle w:val="NoSpacing"/>
            </w:pPr>
            <w:r w:rsidRPr="001569A5">
              <w:t>A-1+</w:t>
            </w:r>
          </w:p>
        </w:tc>
      </w:tr>
    </w:tbl>
    <w:p w14:paraId="4A437A59" w14:textId="77777777" w:rsidR="00FD7978" w:rsidRPr="001569A5" w:rsidRDefault="00FD7978" w:rsidP="00FD7978">
      <w:pPr>
        <w:pStyle w:val="NoSpacing"/>
      </w:pPr>
      <w:bookmarkStart w:id="13" w:name="_Board_of_Directors"/>
      <w:bookmarkStart w:id="14" w:name="board_of_directors"/>
      <w:bookmarkEnd w:id="13"/>
    </w:p>
    <w:p w14:paraId="19B992CF" w14:textId="77777777" w:rsidR="00FD7978" w:rsidRPr="001569A5" w:rsidRDefault="00FD7978" w:rsidP="00FD7978">
      <w:pPr>
        <w:pStyle w:val="NoSpacing"/>
      </w:pPr>
      <w:r w:rsidRPr="001569A5">
        <w:t>&lt;pp&gt;20</w:t>
      </w:r>
      <w:r w:rsidRPr="001569A5">
        <w:br/>
      </w:r>
      <w:r w:rsidRPr="001569A5">
        <w:br/>
      </w:r>
      <w:r w:rsidRPr="00131E6A">
        <w:rPr>
          <w:rStyle w:val="Heading2Char"/>
        </w:rPr>
        <w:t>Board of Directors</w:t>
      </w:r>
    </w:p>
    <w:bookmarkEnd w:id="14"/>
    <w:p w14:paraId="197A1127" w14:textId="73C7FCC8" w:rsidR="00FD7978" w:rsidRPr="001569A5" w:rsidRDefault="00FD7978" w:rsidP="00FD7978">
      <w:pPr>
        <w:pStyle w:val="NoSpacing"/>
      </w:pPr>
      <w:r w:rsidRPr="001569A5">
        <w:t>The Board, with the agreement of the Treasurer, sets our strategic direction and establishes the policies and principles under which we operate.</w:t>
      </w:r>
    </w:p>
    <w:p w14:paraId="7AF0B38C" w14:textId="77777777" w:rsidR="00FD7978" w:rsidRPr="001569A5" w:rsidRDefault="00FD7978" w:rsidP="00131E6A">
      <w:pPr>
        <w:pStyle w:val="Heading4"/>
      </w:pPr>
      <w:r w:rsidRPr="001569A5">
        <w:t>Michael Barnes PSM, FIPAAWA</w:t>
      </w:r>
    </w:p>
    <w:p w14:paraId="7F24EC67" w14:textId="77777777" w:rsidR="00FD7978" w:rsidRPr="00131E6A" w:rsidRDefault="00FD7978" w:rsidP="00FD7978">
      <w:pPr>
        <w:pStyle w:val="NoSpacing"/>
        <w:rPr>
          <w:rStyle w:val="BoldWATC"/>
        </w:rPr>
      </w:pPr>
      <w:r w:rsidRPr="00131E6A">
        <w:rPr>
          <w:rStyle w:val="BoldWATC"/>
        </w:rPr>
        <w:t>Chairperson</w:t>
      </w:r>
    </w:p>
    <w:p w14:paraId="468E3702" w14:textId="77777777" w:rsidR="00FD7978" w:rsidRPr="001569A5" w:rsidRDefault="00FD7978" w:rsidP="00FD7978">
      <w:pPr>
        <w:pStyle w:val="NoSpacing"/>
      </w:pPr>
      <w:r w:rsidRPr="001569A5">
        <w:t xml:space="preserve">Mr Barnes assumed the role of Chairperson when he became Acting Under Treasurer in the Department of Treasury in 2014. Mr Barnes was appointed Under Treasurer in 2015. As Under Treasurer, he is the principal </w:t>
      </w:r>
      <w:r w:rsidRPr="001569A5">
        <w:lastRenderedPageBreak/>
        <w:t xml:space="preserve">economic and financial policy adviser to the Government of Western Australia. He is also the Chairperson of WATC’s People and Remuneration Committee. Prior to joining the Department of Treasury in 1997, Mr Barnes worked in the Commonwealth Treasury, where he commenced his career as a graduate in 1992. Mr Barnes holds a Bachelor of Business degree with Honours in </w:t>
      </w:r>
      <w:proofErr w:type="gramStart"/>
      <w:r w:rsidRPr="001569A5">
        <w:t>Economics, and</w:t>
      </w:r>
      <w:proofErr w:type="gramEnd"/>
      <w:r w:rsidRPr="001569A5">
        <w:t xml:space="preserve"> was awarded a Public Service Medal for outstanding public service to State Government finances in Western Australia.</w:t>
      </w:r>
    </w:p>
    <w:p w14:paraId="521BEEF7" w14:textId="77777777" w:rsidR="00FD7978" w:rsidRPr="001569A5" w:rsidRDefault="00FD7978" w:rsidP="00131E6A">
      <w:pPr>
        <w:pStyle w:val="Heading4"/>
      </w:pPr>
      <w:r w:rsidRPr="001569A5">
        <w:t>Michael Court</w:t>
      </w:r>
    </w:p>
    <w:p w14:paraId="14AB566B" w14:textId="77777777" w:rsidR="00FD7978" w:rsidRPr="00131E6A" w:rsidRDefault="00FD7978" w:rsidP="00FD7978">
      <w:pPr>
        <w:pStyle w:val="NoSpacing"/>
        <w:rPr>
          <w:rStyle w:val="BoldWATC"/>
        </w:rPr>
      </w:pPr>
      <w:r w:rsidRPr="00131E6A">
        <w:rPr>
          <w:rStyle w:val="BoldWATC"/>
        </w:rPr>
        <w:t>Deputy Chairperson</w:t>
      </w:r>
    </w:p>
    <w:p w14:paraId="1F6DAC5B" w14:textId="5601D1C8" w:rsidR="00FD7978" w:rsidRPr="001569A5" w:rsidRDefault="00FD7978" w:rsidP="00FD7978">
      <w:pPr>
        <w:pStyle w:val="NoSpacing"/>
      </w:pPr>
      <w:r w:rsidRPr="001569A5">
        <w:t>Mr Court was appointed to the Board as Deputy Chairperson in July 2017 and has been Deputy Under Treasurer at the Department of Treasury since September 2016. Mr Court has almost 30 years of public sector experience with a focus on economic policy and financial management issues. This includes extensive experience in providing advice to government on the budget, fiscal strategy, infrastructure policy and planning issues, as well as working across Commonwealth– State financial relations, energy market reform, competition and trade policy. Mr Court previously held positions in the Department of Foreign Affairs and Trade, Commonwealth Treasury and London Underground Ltd. He is a former Board Director of GESB and Horizon Power and is currently a member of the Bankwest Curtin Economics Centre Advisory Board.</w:t>
      </w:r>
    </w:p>
    <w:p w14:paraId="4D79D528" w14:textId="77777777" w:rsidR="00FD7978" w:rsidRPr="001569A5" w:rsidRDefault="00FD7978" w:rsidP="00131E6A">
      <w:pPr>
        <w:pStyle w:val="Heading4"/>
      </w:pPr>
      <w:r w:rsidRPr="001569A5">
        <w:t>Kaylene Gulich PSM</w:t>
      </w:r>
    </w:p>
    <w:p w14:paraId="55F33EEA" w14:textId="77777777" w:rsidR="00FD7978" w:rsidRPr="00131E6A" w:rsidRDefault="00FD7978" w:rsidP="00FD7978">
      <w:pPr>
        <w:pStyle w:val="NoSpacing"/>
        <w:rPr>
          <w:rStyle w:val="BoldWATC"/>
        </w:rPr>
      </w:pPr>
      <w:r w:rsidRPr="00131E6A">
        <w:rPr>
          <w:rStyle w:val="BoldWATC"/>
        </w:rPr>
        <w:t>Chief Executive Officer</w:t>
      </w:r>
    </w:p>
    <w:p w14:paraId="6FC1799C" w14:textId="77777777" w:rsidR="00FD7978" w:rsidRPr="001569A5" w:rsidRDefault="00FD7978" w:rsidP="00FD7978">
      <w:pPr>
        <w:pStyle w:val="NoSpacing"/>
      </w:pPr>
      <w:r w:rsidRPr="001569A5">
        <w:t>Ms Gulich commenced as CEO of WATC in February 2019. Ms Gulich has extensive experience in public policy, a broad knowledge of financial markets and considerable expertise in the Western Australian economy. She has previously held senior roles within the Department of Treasury, as the Executive Director of both the Economic, and Infrastructure and Finance business units. As well as being a member of CPA Australia and the Australian Institute of Company Directors, Ms Gulich is currently on the Board of Directors at the Australian Financial Markets Association, VenuesWest and the Western Australian Institute of Sport, and is the Treasurer for IPAA WA. Ms Gulich was awarded a Public Service Medal for outstanding public service to Western Australia through a range of roles.</w:t>
      </w:r>
    </w:p>
    <w:p w14:paraId="6C63575F" w14:textId="77777777" w:rsidR="00FD7978" w:rsidRPr="001569A5" w:rsidRDefault="00FD7978" w:rsidP="00FD7978">
      <w:pPr>
        <w:pStyle w:val="NoSpacing"/>
      </w:pPr>
      <w:r w:rsidRPr="001569A5">
        <w:br/>
        <w:t>&lt;pp&gt;21</w:t>
      </w:r>
      <w:r w:rsidRPr="001569A5">
        <w:br/>
      </w:r>
    </w:p>
    <w:p w14:paraId="3A1BC189" w14:textId="77777777" w:rsidR="00FD7978" w:rsidRPr="001569A5" w:rsidRDefault="00FD7978" w:rsidP="00FD7978">
      <w:pPr>
        <w:pStyle w:val="NoSpacing"/>
      </w:pPr>
      <w:hyperlink r:id="rId27">
        <w:r w:rsidRPr="001569A5">
          <w:rPr>
            <w:rStyle w:val="Hyperlink"/>
          </w:rPr>
          <w:t>View more information about our Board and its members on our website</w:t>
        </w:r>
      </w:hyperlink>
      <w:r w:rsidRPr="001569A5">
        <w:t>:</w:t>
      </w:r>
      <w:r w:rsidRPr="001569A5">
        <w:br/>
      </w:r>
      <w:hyperlink r:id="rId28" w:history="1">
        <w:r w:rsidRPr="001569A5">
          <w:rPr>
            <w:rStyle w:val="Hyperlink"/>
          </w:rPr>
          <w:t>Board of Directors (watc.wa.gov.au)</w:t>
        </w:r>
      </w:hyperlink>
    </w:p>
    <w:p w14:paraId="55DC7F82" w14:textId="77777777" w:rsidR="00FD7978" w:rsidRPr="001569A5" w:rsidRDefault="00FD7978" w:rsidP="00131E6A">
      <w:pPr>
        <w:pStyle w:val="Heading4"/>
      </w:pPr>
      <w:r w:rsidRPr="001569A5">
        <w:br/>
        <w:t xml:space="preserve">Philippa Hobson </w:t>
      </w:r>
    </w:p>
    <w:p w14:paraId="071476CC" w14:textId="77777777" w:rsidR="00FD7978" w:rsidRPr="00131E6A" w:rsidRDefault="00FD7978" w:rsidP="00FD7978">
      <w:pPr>
        <w:pStyle w:val="NoSpacing"/>
        <w:rPr>
          <w:rStyle w:val="BoldWATC"/>
        </w:rPr>
      </w:pPr>
      <w:r w:rsidRPr="00131E6A">
        <w:rPr>
          <w:rStyle w:val="BoldWATC"/>
        </w:rPr>
        <w:t xml:space="preserve">Director </w:t>
      </w:r>
    </w:p>
    <w:p w14:paraId="188D5715" w14:textId="5EF3A8EC" w:rsidR="00FD7978" w:rsidRPr="001569A5" w:rsidRDefault="00FD7978" w:rsidP="00FD7978">
      <w:pPr>
        <w:pStyle w:val="NoSpacing"/>
      </w:pPr>
      <w:r w:rsidRPr="001569A5">
        <w:t xml:space="preserve">Ms Hobson was appointed as a Director in February 2020 and is the Chairperson of WATC's Audit Committee and a member of the People and Remuneration Committee. Ms Hobson is a Risk Consulting Partner at RSM in Perth. Ms Hobson has over 25 years of internal and external audit and risk consulting experience. Ms Hobson works with clients in the public and private sectors, focussing on internal audit, enterprise risk management and governance services. Environmental, social and governance (ESG), process redesign and cultural reviews are also key services provided. Ms Hobson’s industry experience covers government, utilities, resources, not-for-profit and financial services. Ms Hobson is passionate about understanding how an organisation’s culture impacts its performance and </w:t>
      </w:r>
      <w:proofErr w:type="gramStart"/>
      <w:r w:rsidRPr="001569A5">
        <w:t>conformance, and</w:t>
      </w:r>
      <w:proofErr w:type="gramEnd"/>
      <w:r w:rsidRPr="001569A5">
        <w:t xml:space="preserve"> strives to support organisations optimising their potential.</w:t>
      </w:r>
    </w:p>
    <w:p w14:paraId="0152887D" w14:textId="77777777" w:rsidR="00FD7978" w:rsidRPr="001569A5" w:rsidRDefault="00FD7978" w:rsidP="00131E6A">
      <w:pPr>
        <w:pStyle w:val="Heading4"/>
      </w:pPr>
      <w:r w:rsidRPr="001569A5">
        <w:t xml:space="preserve">Susan Murphy AO </w:t>
      </w:r>
    </w:p>
    <w:p w14:paraId="564ADE4E" w14:textId="77777777" w:rsidR="00FD7978" w:rsidRPr="00131E6A" w:rsidRDefault="00FD7978" w:rsidP="00FD7978">
      <w:pPr>
        <w:pStyle w:val="NoSpacing"/>
        <w:rPr>
          <w:rStyle w:val="BoldWATC"/>
        </w:rPr>
      </w:pPr>
      <w:r w:rsidRPr="00131E6A">
        <w:rPr>
          <w:rStyle w:val="BoldWATC"/>
        </w:rPr>
        <w:t xml:space="preserve">Director </w:t>
      </w:r>
    </w:p>
    <w:p w14:paraId="113F2756" w14:textId="77777777" w:rsidR="00FD7978" w:rsidRPr="001569A5" w:rsidRDefault="00FD7978" w:rsidP="00FD7978">
      <w:pPr>
        <w:pStyle w:val="NoSpacing"/>
      </w:pPr>
      <w:r w:rsidRPr="001569A5">
        <w:t>Ms Murphy was appointed as a Director in January 2019. As CEO of Water Corporation from 2008 to 2018, Ms Murphy led the multi-faceted organisation that supplies drinking water to two million customers and wastewater services across 2.6 million square kilometres. Ms Murphy played a pivotal role in ensuring sustainable services were maintained during a time of declining rainfall, growing population and scarce water supplies. In each year from 2009 to 2015, Ms Murphy was listed as one of the 100 most influential engineers in Australia by Engineers Australia. Ms Murphy was appointed an Officer of the Order of Australia in 2019 for distinguished service to the natural resources sector in Western Australia, and to engineering.</w:t>
      </w:r>
    </w:p>
    <w:p w14:paraId="3ED4DABF" w14:textId="44A43BFA" w:rsidR="00FD7978" w:rsidRPr="001569A5" w:rsidRDefault="00FD7978" w:rsidP="00131E6A">
      <w:pPr>
        <w:pStyle w:val="Heading4"/>
      </w:pPr>
      <w:r w:rsidRPr="001569A5">
        <w:t xml:space="preserve">Wayne </w:t>
      </w:r>
      <w:proofErr w:type="spellStart"/>
      <w:r w:rsidRPr="001569A5">
        <w:t>Zekulich</w:t>
      </w:r>
      <w:proofErr w:type="spellEnd"/>
      <w:r w:rsidRPr="001569A5">
        <w:t xml:space="preserve"> </w:t>
      </w:r>
    </w:p>
    <w:p w14:paraId="06D89653" w14:textId="77777777" w:rsidR="00FD7978" w:rsidRPr="00131E6A" w:rsidRDefault="00FD7978" w:rsidP="00FD7978">
      <w:pPr>
        <w:pStyle w:val="NoSpacing"/>
        <w:rPr>
          <w:rStyle w:val="BoldWATC"/>
        </w:rPr>
      </w:pPr>
      <w:r w:rsidRPr="00131E6A">
        <w:rPr>
          <w:rStyle w:val="BoldWATC"/>
        </w:rPr>
        <w:t xml:space="preserve">Director </w:t>
      </w:r>
    </w:p>
    <w:p w14:paraId="3E0BA5D3" w14:textId="77777777" w:rsidR="00FD7978" w:rsidRPr="001569A5" w:rsidRDefault="00FD7978" w:rsidP="00FD7978">
      <w:pPr>
        <w:pStyle w:val="NoSpacing"/>
      </w:pPr>
      <w:r w:rsidRPr="001569A5">
        <w:lastRenderedPageBreak/>
        <w:t xml:space="preserve">Mr </w:t>
      </w:r>
      <w:proofErr w:type="spellStart"/>
      <w:r w:rsidRPr="001569A5">
        <w:t>Zekulich</w:t>
      </w:r>
      <w:proofErr w:type="spellEnd"/>
      <w:r w:rsidRPr="001569A5">
        <w:t xml:space="preserve"> was appointed to the Board as a Director in January 2023. He holds a Bachelor of Business and is a Fellow of the Institute of Chartered Accountants. Mr </w:t>
      </w:r>
      <w:proofErr w:type="spellStart"/>
      <w:r w:rsidRPr="001569A5">
        <w:t>Zekulich</w:t>
      </w:r>
      <w:proofErr w:type="spellEnd"/>
      <w:r w:rsidRPr="001569A5">
        <w:t xml:space="preserve"> is a consultant and non-executive director with substantial experience in advising, structuring and financing transactions in both the infrastructure and resource sectors. Mr </w:t>
      </w:r>
      <w:proofErr w:type="spellStart"/>
      <w:r w:rsidRPr="001569A5">
        <w:t>Zekulich</w:t>
      </w:r>
      <w:proofErr w:type="spellEnd"/>
      <w:r w:rsidRPr="001569A5">
        <w:t xml:space="preserve"> was previously Chief Financial Officer of </w:t>
      </w:r>
      <w:proofErr w:type="spellStart"/>
      <w:r w:rsidRPr="001569A5">
        <w:t>Gindalbie</w:t>
      </w:r>
      <w:proofErr w:type="spellEnd"/>
      <w:r w:rsidRPr="001569A5">
        <w:t xml:space="preserve"> Metals Ltd and, prior to that, Chief Development Officer of Oakajee Port and Rail. Currently, he is Chair of </w:t>
      </w:r>
      <w:proofErr w:type="spellStart"/>
      <w:r w:rsidRPr="001569A5">
        <w:t>Pantoro</w:t>
      </w:r>
      <w:proofErr w:type="spellEnd"/>
      <w:r w:rsidRPr="001569A5">
        <w:t xml:space="preserve"> Ltd, Jindalee Lithium Ltd, and Andro Pharmaceuticals Ltd in the UK.</w:t>
      </w:r>
    </w:p>
    <w:p w14:paraId="5FE567EB" w14:textId="77777777" w:rsidR="00FD7978" w:rsidRPr="001569A5" w:rsidRDefault="00FD7978" w:rsidP="00FD7978">
      <w:pPr>
        <w:pStyle w:val="NoSpacing"/>
      </w:pPr>
    </w:p>
    <w:p w14:paraId="7ED07B28" w14:textId="77777777" w:rsidR="00FD7978" w:rsidRPr="001569A5" w:rsidRDefault="00FD7978" w:rsidP="00FD7978">
      <w:pPr>
        <w:pStyle w:val="NoSpacing"/>
      </w:pPr>
      <w:r w:rsidRPr="001569A5">
        <w:t>&lt;pp&gt;22</w:t>
      </w:r>
    </w:p>
    <w:p w14:paraId="1F11B71A" w14:textId="77777777" w:rsidR="00FD7978" w:rsidRPr="001569A5" w:rsidRDefault="00FD7978" w:rsidP="00131E6A">
      <w:pPr>
        <w:pStyle w:val="Heading1"/>
      </w:pPr>
      <w:bookmarkStart w:id="15" w:name="_Agency_Performance"/>
      <w:bookmarkStart w:id="16" w:name="agency_performance"/>
      <w:bookmarkEnd w:id="15"/>
      <w:r w:rsidRPr="001569A5">
        <w:t>Agency Performance</w:t>
      </w:r>
    </w:p>
    <w:p w14:paraId="05AA26CF" w14:textId="77777777" w:rsidR="00FD7978" w:rsidRPr="004E6344" w:rsidRDefault="00FD7978" w:rsidP="00FD7978">
      <w:pPr>
        <w:pStyle w:val="NoSpacing"/>
        <w:rPr>
          <w:rStyle w:val="BoldWATC"/>
        </w:rPr>
      </w:pPr>
      <w:r w:rsidRPr="004E6344">
        <w:rPr>
          <w:rStyle w:val="BoldWATC"/>
        </w:rPr>
        <w:t>In this section:</w:t>
      </w:r>
    </w:p>
    <w:bookmarkEnd w:id="16"/>
    <w:p w14:paraId="6B9F75D0" w14:textId="64C051C4" w:rsidR="00FD7978" w:rsidRPr="001569A5" w:rsidRDefault="00FD7978" w:rsidP="00FD7978">
      <w:pPr>
        <w:pStyle w:val="NoSpacing"/>
      </w:pPr>
      <w:r w:rsidRPr="004E6344">
        <w:t>Providing Value to Clients</w:t>
      </w:r>
    </w:p>
    <w:p w14:paraId="5F77A99E" w14:textId="4792F888" w:rsidR="00FD7978" w:rsidRPr="001569A5" w:rsidRDefault="00FD7978" w:rsidP="00FD7978">
      <w:pPr>
        <w:pStyle w:val="NoSpacing"/>
      </w:pPr>
      <w:r w:rsidRPr="004E6344">
        <w:t>Successful Financial Management</w:t>
      </w:r>
    </w:p>
    <w:p w14:paraId="0CB2F263" w14:textId="23446895" w:rsidR="00FD7978" w:rsidRPr="001569A5" w:rsidRDefault="00FD7978" w:rsidP="00FD7978">
      <w:pPr>
        <w:pStyle w:val="NoSpacing"/>
      </w:pPr>
      <w:r w:rsidRPr="004E6344">
        <w:t>Optimising Our Performance</w:t>
      </w:r>
    </w:p>
    <w:p w14:paraId="4809673A" w14:textId="77777777" w:rsidR="00FD7978" w:rsidRDefault="00FD7978" w:rsidP="00FD7978">
      <w:pPr>
        <w:pStyle w:val="NoSpacing"/>
      </w:pPr>
      <w:r w:rsidRPr="001569A5">
        <w:br/>
        <w:t>Image Caption: Decorative only. Exterior shot of Perth Arena. Image courtesy of Tourism Western Australia.</w:t>
      </w:r>
    </w:p>
    <w:p w14:paraId="2618C08B" w14:textId="77777777" w:rsidR="004E6344" w:rsidRPr="001569A5" w:rsidRDefault="004E6344" w:rsidP="00FD7978">
      <w:pPr>
        <w:pStyle w:val="NoSpacing"/>
      </w:pPr>
    </w:p>
    <w:p w14:paraId="2BC9FCCE" w14:textId="77777777" w:rsidR="00FD7978" w:rsidRPr="001569A5" w:rsidRDefault="00FD7978" w:rsidP="00FD7978">
      <w:pPr>
        <w:pStyle w:val="NoSpacing"/>
      </w:pPr>
      <w:r w:rsidRPr="001569A5">
        <w:drawing>
          <wp:inline distT="0" distB="0" distL="0" distR="0" wp14:anchorId="4FD5DE69" wp14:editId="02CE1E12">
            <wp:extent cx="4251366" cy="6377052"/>
            <wp:effectExtent l="0" t="0" r="0" b="5080"/>
            <wp:docPr id="270722279" name="Picture 6"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22279" name="Picture 6" descr="Low angle view of a build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5806" cy="6398711"/>
                    </a:xfrm>
                    <a:prstGeom prst="rect">
                      <a:avLst/>
                    </a:prstGeom>
                  </pic:spPr>
                </pic:pic>
              </a:graphicData>
            </a:graphic>
          </wp:inline>
        </w:drawing>
      </w:r>
    </w:p>
    <w:p w14:paraId="7A8E6995" w14:textId="77777777" w:rsidR="00F26B8E" w:rsidRDefault="00F26B8E" w:rsidP="00FD7978">
      <w:pPr>
        <w:pStyle w:val="NoSpacing"/>
      </w:pPr>
    </w:p>
    <w:p w14:paraId="7EF4316A" w14:textId="38644A98" w:rsidR="00FD7978" w:rsidRPr="001569A5" w:rsidRDefault="00FD7978" w:rsidP="00FD7978">
      <w:pPr>
        <w:pStyle w:val="NoSpacing"/>
      </w:pPr>
      <w:r w:rsidRPr="001569A5">
        <w:t>&lt;pp&gt;23</w:t>
      </w:r>
    </w:p>
    <w:p w14:paraId="7918B3C1" w14:textId="77777777" w:rsidR="00FD7978" w:rsidRPr="001569A5" w:rsidRDefault="00FD7978" w:rsidP="00F26B8E">
      <w:pPr>
        <w:pStyle w:val="Heading1"/>
      </w:pPr>
      <w:bookmarkStart w:id="17" w:name="_Providing_Value_to"/>
      <w:bookmarkStart w:id="18" w:name="providing_value_to_clients"/>
      <w:bookmarkEnd w:id="17"/>
      <w:r w:rsidRPr="001569A5">
        <w:t>Providing Value to Clients</w:t>
      </w:r>
      <w:bookmarkEnd w:id="18"/>
    </w:p>
    <w:p w14:paraId="43B4E3E1" w14:textId="77777777" w:rsidR="00FD7978" w:rsidRPr="00F26B8E" w:rsidRDefault="00FD7978" w:rsidP="00FD7978">
      <w:pPr>
        <w:pStyle w:val="NoSpacing"/>
        <w:rPr>
          <w:rStyle w:val="BoldWATC"/>
        </w:rPr>
      </w:pPr>
      <w:r w:rsidRPr="00F26B8E">
        <w:rPr>
          <w:rStyle w:val="BoldWATC"/>
        </w:rPr>
        <w:t>As the central financial services provider for the Western Australian Government, we continue to partner with public sector clients to successfully deliver sound financial management outcomes for their organisations and for the State.</w:t>
      </w:r>
    </w:p>
    <w:p w14:paraId="098B15C3" w14:textId="77777777" w:rsidR="00F26B8E" w:rsidRDefault="00F26B8E" w:rsidP="00FD7978">
      <w:pPr>
        <w:pStyle w:val="NoSpacing"/>
      </w:pPr>
    </w:p>
    <w:p w14:paraId="0D9716D1" w14:textId="61B8CC86" w:rsidR="00FD7978" w:rsidRPr="001569A5" w:rsidRDefault="00FD7978" w:rsidP="00FD7978">
      <w:pPr>
        <w:pStyle w:val="NoSpacing"/>
      </w:pPr>
      <w:r w:rsidRPr="001569A5">
        <w:t>Using our expertise in debt funding, investment, foreign exchange, financial advice and risk management, we continue to support our clients’ individual financial management requirements, delivered through our comprehensive range of high- quality, cost-effective financial products and services.</w:t>
      </w:r>
    </w:p>
    <w:p w14:paraId="78530EDD" w14:textId="4C7A2080" w:rsidR="00FD7978" w:rsidRPr="001569A5" w:rsidRDefault="00FD7978" w:rsidP="00F26B8E">
      <w:pPr>
        <w:pStyle w:val="Heading3"/>
      </w:pPr>
      <w:r w:rsidRPr="001569A5">
        <w:t>Debt Products and Services</w:t>
      </w:r>
    </w:p>
    <w:p w14:paraId="256E244E" w14:textId="77777777" w:rsidR="00FD7978" w:rsidRPr="001569A5" w:rsidRDefault="00FD7978" w:rsidP="00FD7978">
      <w:pPr>
        <w:pStyle w:val="NoSpacing"/>
      </w:pPr>
      <w:r w:rsidRPr="001569A5">
        <w:t>A major benefit of our role as the central financial services provider for the Western Australian Government is the consolidation of the State’s borrowing requirements and the associated economies of scale this brings. As a result, we deliver significant interest rate savings to our clients and the State, providing debt funding at lower interest rates than clients could achieve by themselves.</w:t>
      </w:r>
    </w:p>
    <w:p w14:paraId="0D738D18" w14:textId="77777777" w:rsidR="00FD7978" w:rsidRPr="001569A5" w:rsidRDefault="00FD7978" w:rsidP="00FD7978">
      <w:pPr>
        <w:pStyle w:val="NoSpacing"/>
      </w:pPr>
      <w:r w:rsidRPr="001569A5">
        <w:t>Debt funding for clients this financial year supports the delivery of a range of State and local</w:t>
      </w:r>
    </w:p>
    <w:p w14:paraId="24F89382" w14:textId="77777777" w:rsidR="00FD7978" w:rsidRPr="001569A5" w:rsidRDefault="00FD7978" w:rsidP="00FD7978">
      <w:pPr>
        <w:pStyle w:val="NoSpacing"/>
      </w:pPr>
      <w:r w:rsidRPr="001569A5">
        <w:t>government initiatives providing social and economic infrastructure across Western Australia, including:</w:t>
      </w:r>
    </w:p>
    <w:p w14:paraId="6F3FA822" w14:textId="77777777" w:rsidR="00FD7978" w:rsidRPr="001569A5" w:rsidRDefault="00FD7978" w:rsidP="00F26B8E">
      <w:pPr>
        <w:pStyle w:val="BulletsL1WATC"/>
      </w:pPr>
      <w:r w:rsidRPr="001569A5">
        <w:t xml:space="preserve">supporting continuous improvement in our State’s environmental, social and governance </w:t>
      </w:r>
      <w:proofErr w:type="gramStart"/>
      <w:r w:rsidRPr="001569A5">
        <w:t>outcomes;</w:t>
      </w:r>
      <w:proofErr w:type="gramEnd"/>
    </w:p>
    <w:p w14:paraId="78220C3F" w14:textId="77777777" w:rsidR="00FD7978" w:rsidRPr="001569A5" w:rsidRDefault="00FD7978" w:rsidP="00F26B8E">
      <w:pPr>
        <w:pStyle w:val="BulletsL1WATC"/>
      </w:pPr>
      <w:r w:rsidRPr="001569A5">
        <w:t>maintaining, developing and building important economic and community assets, and infrastructure; and</w:t>
      </w:r>
    </w:p>
    <w:p w14:paraId="4D3CBC4E" w14:textId="77777777" w:rsidR="00FD7978" w:rsidRPr="001569A5" w:rsidRDefault="00FD7978" w:rsidP="00F26B8E">
      <w:pPr>
        <w:pStyle w:val="BulletsL1WATC"/>
        <w:jc w:val="left"/>
      </w:pPr>
      <w:r w:rsidRPr="001569A5">
        <w:t>purchasing essential plant and equipment.</w:t>
      </w:r>
      <w:r w:rsidRPr="001569A5">
        <w:br/>
      </w:r>
    </w:p>
    <w:p w14:paraId="2E10DA13" w14:textId="77777777" w:rsidR="00FD7978" w:rsidRPr="001569A5" w:rsidRDefault="00FD7978" w:rsidP="00FD7978">
      <w:pPr>
        <w:pStyle w:val="NoSpacing"/>
      </w:pPr>
      <w:r w:rsidRPr="001569A5">
        <w:t>Our range of debt products offer clients a variety of structures, maturities and repayment options. We also provide a complementary range of debt management services to support the effective management of clients’ debt portfolios. These include:</w:t>
      </w:r>
    </w:p>
    <w:p w14:paraId="578AC74B" w14:textId="77777777" w:rsidR="00FD7978" w:rsidRPr="001569A5" w:rsidRDefault="00FD7978" w:rsidP="00F26B8E">
      <w:pPr>
        <w:pStyle w:val="BulletsL1WATC"/>
      </w:pPr>
      <w:r w:rsidRPr="001569A5">
        <w:t>debt portfolio management services to manage interest rate risk in a manner appropriate to clients’ business needs; and</w:t>
      </w:r>
    </w:p>
    <w:p w14:paraId="020C7186" w14:textId="77777777" w:rsidR="00FD7978" w:rsidRPr="001569A5" w:rsidRDefault="00FD7978" w:rsidP="00F26B8E">
      <w:pPr>
        <w:pStyle w:val="BulletsL1WATC"/>
      </w:pPr>
      <w:r w:rsidRPr="001569A5">
        <w:t>interest cost projection services to assist clients with budgeting and project evaluation.</w:t>
      </w:r>
    </w:p>
    <w:p w14:paraId="326BDD06" w14:textId="77777777" w:rsidR="00FD7978" w:rsidRPr="001569A5" w:rsidRDefault="00FD7978" w:rsidP="00FD7978">
      <w:pPr>
        <w:pStyle w:val="NoSpacing"/>
      </w:pPr>
      <w:r w:rsidRPr="001569A5">
        <w:br/>
        <w:t>We work collaboratively with our clients to ensure the most appropriate debt products and structures are recommended, and that solutions support client needs and are aligned with the overarching requirements of the State’s borrowing strategy.</w:t>
      </w:r>
      <w:r w:rsidRPr="001569A5">
        <w:br/>
      </w:r>
    </w:p>
    <w:p w14:paraId="6F0B03A0" w14:textId="77777777" w:rsidR="00FD7978" w:rsidRPr="001569A5" w:rsidRDefault="00FD7978" w:rsidP="00FD7978">
      <w:pPr>
        <w:pStyle w:val="NoSpacing"/>
      </w:pPr>
      <w:r w:rsidRPr="001569A5">
        <w:t>View more information about our Loan Products on our website:</w:t>
      </w:r>
      <w:r w:rsidRPr="001569A5">
        <w:br/>
      </w:r>
      <w:hyperlink r:id="rId30" w:history="1">
        <w:r w:rsidRPr="001569A5">
          <w:rPr>
            <w:rStyle w:val="Hyperlink"/>
          </w:rPr>
          <w:t>Loan Products (watc.wa.gov.au)</w:t>
        </w:r>
      </w:hyperlink>
    </w:p>
    <w:p w14:paraId="1496F6CE" w14:textId="77777777" w:rsidR="00FD7978" w:rsidRPr="001569A5" w:rsidRDefault="00FD7978" w:rsidP="00FD7978">
      <w:pPr>
        <w:pStyle w:val="NoSpacing"/>
      </w:pPr>
      <w:r w:rsidRPr="001569A5">
        <w:t>View more information about our Loan Services on our website:</w:t>
      </w:r>
      <w:r w:rsidRPr="001569A5">
        <w:br/>
      </w:r>
      <w:hyperlink r:id="rId31" w:history="1">
        <w:r w:rsidRPr="001569A5">
          <w:rPr>
            <w:rStyle w:val="Hyperlink"/>
          </w:rPr>
          <w:t>Loan Services (watc.wa.gov.au)</w:t>
        </w:r>
      </w:hyperlink>
    </w:p>
    <w:p w14:paraId="7E87030A" w14:textId="77777777" w:rsidR="00FD7978" w:rsidRPr="001569A5" w:rsidRDefault="00FD7978" w:rsidP="00F26B8E">
      <w:pPr>
        <w:pStyle w:val="Heading4"/>
      </w:pPr>
      <w:r w:rsidRPr="001569A5">
        <w:br/>
        <w:t>KEY PERFORMANCE INDICATOR – ESTIMATED INTEREST RATE SAVINGS</w:t>
      </w:r>
    </w:p>
    <w:p w14:paraId="59A5B45A" w14:textId="77777777" w:rsidR="00FD7978" w:rsidRPr="001569A5" w:rsidRDefault="00FD7978" w:rsidP="00F26B8E">
      <w:pPr>
        <w:pStyle w:val="Heading4"/>
      </w:pPr>
      <w:r w:rsidRPr="001569A5">
        <w:t>$133 million +</w:t>
      </w:r>
    </w:p>
    <w:p w14:paraId="6236B023" w14:textId="062F2CBB" w:rsidR="00FD7978" w:rsidRPr="001569A5" w:rsidRDefault="00FD7978" w:rsidP="00FD7978">
      <w:pPr>
        <w:pStyle w:val="NoSpacing"/>
      </w:pPr>
      <w:r w:rsidRPr="001569A5">
        <w:t>During 2023–24 we continued to deliver interest rate savings to our clients and the State through the centralisation of the</w:t>
      </w:r>
      <w:r w:rsidR="00F26B8E">
        <w:t xml:space="preserve"> </w:t>
      </w:r>
      <w:r w:rsidRPr="001569A5">
        <w:t>State’s borrowing requirements. Depending on the term of the borrowing and an estimate of a standalone credit rating of</w:t>
      </w:r>
      <w:r w:rsidR="00F26B8E">
        <w:t xml:space="preserve"> </w:t>
      </w:r>
      <w:r w:rsidRPr="001569A5">
        <w:t>our clients, this saving has been estimated to be between 0.34 and 1.13 per cent. To monetise this, based on our total</w:t>
      </w:r>
      <w:r w:rsidR="00F26B8E">
        <w:t xml:space="preserve"> </w:t>
      </w:r>
      <w:r w:rsidRPr="001569A5">
        <w:t>client fixed rate term debt, for a AAA-rated client equivalent, a conservative estimate of the minimum interest rate savings</w:t>
      </w:r>
      <w:r w:rsidR="00F26B8E">
        <w:t xml:space="preserve"> </w:t>
      </w:r>
      <w:r w:rsidRPr="001569A5">
        <w:t>we delivered for the year is $133.9 million, representing a weighted average saving of 0.49 per cent. See page 104 for</w:t>
      </w:r>
      <w:r w:rsidR="00F26B8E">
        <w:t xml:space="preserve"> </w:t>
      </w:r>
      <w:r w:rsidRPr="001569A5">
        <w:t>more details.</w:t>
      </w:r>
      <w:r w:rsidRPr="001569A5">
        <w:br/>
      </w:r>
    </w:p>
    <w:p w14:paraId="19E30FE5" w14:textId="77777777" w:rsidR="00F26B8E" w:rsidRDefault="00F26B8E" w:rsidP="00FD7978">
      <w:pPr>
        <w:pStyle w:val="NoSpacing"/>
      </w:pPr>
    </w:p>
    <w:p w14:paraId="7280E720" w14:textId="77777777" w:rsidR="00F26B8E" w:rsidRDefault="00FD7978" w:rsidP="00F26B8E">
      <w:pPr>
        <w:pStyle w:val="NoSpacing"/>
      </w:pPr>
      <w:r w:rsidRPr="001569A5">
        <w:t>&lt;pp&gt;24</w:t>
      </w:r>
    </w:p>
    <w:p w14:paraId="714F7146" w14:textId="4E356C19" w:rsidR="00FD7978" w:rsidRPr="001569A5" w:rsidRDefault="00FD7978" w:rsidP="00F26B8E">
      <w:pPr>
        <w:pStyle w:val="Heading4"/>
      </w:pPr>
      <w:r w:rsidRPr="001569A5">
        <w:lastRenderedPageBreak/>
        <w:t>Supporting The Shire of Manjimup</w:t>
      </w:r>
    </w:p>
    <w:p w14:paraId="0FB98FCE" w14:textId="77777777" w:rsidR="00FD7978" w:rsidRPr="00F26B8E" w:rsidRDefault="00FD7978" w:rsidP="00FD7978">
      <w:pPr>
        <w:pStyle w:val="NoSpacing"/>
        <w:rPr>
          <w:rStyle w:val="BoldWATC"/>
        </w:rPr>
      </w:pPr>
      <w:r w:rsidRPr="001569A5">
        <w:br/>
      </w:r>
      <w:r w:rsidRPr="00F26B8E">
        <w:rPr>
          <w:rStyle w:val="BoldWATC"/>
        </w:rPr>
        <w:t>WATC funding was used to assist with improving lighting on sporting ovals in Manjimup. The lighting at Rea Park and Collier Street has now been installed.</w:t>
      </w:r>
    </w:p>
    <w:p w14:paraId="5CCE9199" w14:textId="77777777" w:rsidR="00FD7978" w:rsidRDefault="00FD7978" w:rsidP="00FD7978">
      <w:pPr>
        <w:pStyle w:val="NoSpacing"/>
      </w:pPr>
      <w:r w:rsidRPr="00F26B8E">
        <w:rPr>
          <w:rStyle w:val="BoldWATC"/>
        </w:rPr>
        <w:t xml:space="preserve">Image Caption: </w:t>
      </w:r>
      <w:r w:rsidRPr="001569A5">
        <w:t>Aerial shot of lighting. Image courtesy of Shire of Manjimup.</w:t>
      </w:r>
    </w:p>
    <w:p w14:paraId="33E66CEF" w14:textId="77777777" w:rsidR="004E6344" w:rsidRPr="001569A5" w:rsidRDefault="004E6344" w:rsidP="00FD7978">
      <w:pPr>
        <w:pStyle w:val="NoSpacing"/>
      </w:pPr>
    </w:p>
    <w:p w14:paraId="7BB48A86" w14:textId="77777777" w:rsidR="00FD7978" w:rsidRPr="001569A5" w:rsidRDefault="00FD7978" w:rsidP="00FD7978">
      <w:pPr>
        <w:pStyle w:val="NoSpacing"/>
      </w:pPr>
      <w:r w:rsidRPr="001569A5">
        <w:drawing>
          <wp:inline distT="0" distB="0" distL="0" distR="0" wp14:anchorId="6BEDDCE7" wp14:editId="1F40707F">
            <wp:extent cx="4171950" cy="5619890"/>
            <wp:effectExtent l="0" t="0" r="0" b="0"/>
            <wp:docPr id="1356122289" name="Picture 1" descr="A light pole with solar pan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2289" name="Picture 1" descr="A light pole with solar panels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3476" cy="5621945"/>
                    </a:xfrm>
                    <a:prstGeom prst="rect">
                      <a:avLst/>
                    </a:prstGeom>
                  </pic:spPr>
                </pic:pic>
              </a:graphicData>
            </a:graphic>
          </wp:inline>
        </w:drawing>
      </w:r>
    </w:p>
    <w:p w14:paraId="58331EC1" w14:textId="77777777" w:rsidR="00FD7978" w:rsidRPr="001569A5" w:rsidRDefault="00FD7978" w:rsidP="00FD7978">
      <w:pPr>
        <w:pStyle w:val="NoSpacing"/>
      </w:pPr>
    </w:p>
    <w:p w14:paraId="3C2FB77E" w14:textId="77777777" w:rsidR="00FD7978" w:rsidRPr="001569A5" w:rsidRDefault="00FD7978" w:rsidP="00FD7978">
      <w:pPr>
        <w:pStyle w:val="NoSpacing"/>
      </w:pPr>
      <w:r w:rsidRPr="001569A5">
        <w:t>&lt;pp&gt;25</w:t>
      </w:r>
    </w:p>
    <w:p w14:paraId="0D9F2D66" w14:textId="77777777" w:rsidR="00FD7978" w:rsidRPr="001569A5" w:rsidRDefault="00FD7978" w:rsidP="00F26B8E">
      <w:pPr>
        <w:pStyle w:val="Heading4"/>
      </w:pPr>
      <w:r w:rsidRPr="001569A5">
        <w:t>Client Debt</w:t>
      </w:r>
    </w:p>
    <w:p w14:paraId="2E9D669E" w14:textId="77777777" w:rsidR="00FD7978" w:rsidRPr="001569A5" w:rsidRDefault="00FD7978" w:rsidP="00FD7978">
      <w:pPr>
        <w:pStyle w:val="NoSpacing"/>
      </w:pPr>
      <w:r w:rsidRPr="001569A5">
        <w:br/>
        <w:t>In line with the State’s borrowing program announced in the Western Australia State Budget 2023–24, we</w:t>
      </w:r>
    </w:p>
    <w:p w14:paraId="67767697" w14:textId="77777777" w:rsidR="00FD7978" w:rsidRPr="001569A5" w:rsidRDefault="00FD7978" w:rsidP="00FD7978">
      <w:pPr>
        <w:pStyle w:val="NoSpacing"/>
      </w:pPr>
      <w:r w:rsidRPr="001569A5">
        <w:t xml:space="preserve">originally anticipated an $857 million increase in client borrowings. However, as our clients’ requirements were less than expected at the start of the financial year, the actual increase was $480 million. Our total client debt outstanding </w:t>
      </w:r>
      <w:proofErr w:type="gramStart"/>
      <w:r w:rsidRPr="001569A5">
        <w:t>at</w:t>
      </w:r>
      <w:proofErr w:type="gramEnd"/>
      <w:r w:rsidRPr="001569A5">
        <w:t xml:space="preserve"> 30 June 2024 was $45.4 billion, up from $44.9 billion at the end of 2022–23.</w:t>
      </w:r>
      <w:r w:rsidRPr="001569A5">
        <w:br/>
      </w:r>
    </w:p>
    <w:p w14:paraId="46B06BBA" w14:textId="77777777" w:rsidR="00FD7978" w:rsidRPr="001569A5" w:rsidRDefault="00FD7978" w:rsidP="00FD7978">
      <w:pPr>
        <w:pStyle w:val="NoSpacing"/>
      </w:pPr>
      <w:r w:rsidRPr="001569A5">
        <w:t xml:space="preserve">We are also the primary provider of long-term debt funding for local governments across Western Australia. During 2023–24 we approved 39 loans totalling $65 million for 25 local governments, with our total local government client debt of $632 million </w:t>
      </w:r>
      <w:proofErr w:type="gramStart"/>
      <w:r w:rsidRPr="001569A5">
        <w:t>at</w:t>
      </w:r>
      <w:proofErr w:type="gramEnd"/>
      <w:r w:rsidRPr="001569A5">
        <w:t xml:space="preserve"> 30 June 2024. Through our responsible lending to local governments, we support local communities to deliver key infrastructure projects including housing, community facilities, and vital plant and equipment.</w:t>
      </w:r>
      <w:r w:rsidRPr="001569A5">
        <w:br/>
      </w:r>
    </w:p>
    <w:p w14:paraId="7921957C" w14:textId="77777777" w:rsidR="00FD7978" w:rsidRPr="001569A5" w:rsidRDefault="00FD7978" w:rsidP="00FD7978">
      <w:pPr>
        <w:pStyle w:val="NoSpacing"/>
      </w:pPr>
      <w:r w:rsidRPr="001569A5">
        <w:lastRenderedPageBreak/>
        <w:t xml:space="preserve">See page 113 for more detailed information on client debt outstanding </w:t>
      </w:r>
      <w:proofErr w:type="gramStart"/>
      <w:r w:rsidRPr="001569A5">
        <w:t>at</w:t>
      </w:r>
      <w:proofErr w:type="gramEnd"/>
      <w:r w:rsidRPr="001569A5">
        <w:t xml:space="preserve"> 30 June 2024.</w:t>
      </w:r>
      <w:r w:rsidRPr="001569A5">
        <w:br/>
      </w:r>
    </w:p>
    <w:p w14:paraId="1870AADD" w14:textId="77777777" w:rsidR="00FD7978" w:rsidRDefault="00FD7978" w:rsidP="00FD7978">
      <w:pPr>
        <w:pStyle w:val="NoSpacing"/>
      </w:pPr>
      <w:r w:rsidRPr="00F26B8E">
        <w:rPr>
          <w:rStyle w:val="BoldWATC"/>
        </w:rPr>
        <w:t xml:space="preserve">Image Caption: </w:t>
      </w:r>
      <w:r w:rsidRPr="001569A5">
        <w:t>Graph showing the increase in WATC Client Debt from 1986 to 2024. Data courtesy of Western Australian Treasury Corporation.</w:t>
      </w:r>
    </w:p>
    <w:p w14:paraId="40ABD35D" w14:textId="77777777" w:rsidR="00F26B8E" w:rsidRPr="001569A5" w:rsidRDefault="00F26B8E" w:rsidP="00FD7978">
      <w:pPr>
        <w:pStyle w:val="NoSpacing"/>
      </w:pPr>
    </w:p>
    <w:p w14:paraId="35579AA8" w14:textId="77777777" w:rsidR="00FD7978" w:rsidRPr="001569A5" w:rsidRDefault="00FD7978" w:rsidP="00FD7978">
      <w:pPr>
        <w:pStyle w:val="NoSpacing"/>
      </w:pPr>
      <w:r w:rsidRPr="001569A5">
        <w:drawing>
          <wp:inline distT="0" distB="0" distL="0" distR="0" wp14:anchorId="0628853E" wp14:editId="5B8C4B7A">
            <wp:extent cx="6391275" cy="3429000"/>
            <wp:effectExtent l="0" t="0" r="9525" b="0"/>
            <wp:docPr id="336839574" name="Picture 1" descr="A graph of a deb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9574" name="Picture 1" descr="A graph of a debt&#10;&#10;Description automatically generated with medium confidence"/>
                    <pic:cNvPicPr/>
                  </pic:nvPicPr>
                  <pic:blipFill>
                    <a:blip r:embed="rId33"/>
                    <a:stretch>
                      <a:fillRect/>
                    </a:stretch>
                  </pic:blipFill>
                  <pic:spPr>
                    <a:xfrm>
                      <a:off x="0" y="0"/>
                      <a:ext cx="6391275" cy="3429000"/>
                    </a:xfrm>
                    <a:prstGeom prst="rect">
                      <a:avLst/>
                    </a:prstGeom>
                  </pic:spPr>
                </pic:pic>
              </a:graphicData>
            </a:graphic>
          </wp:inline>
        </w:drawing>
      </w:r>
    </w:p>
    <w:p w14:paraId="7CD4E59C" w14:textId="77777777" w:rsidR="00FD7978" w:rsidRPr="001569A5" w:rsidRDefault="00FD7978" w:rsidP="00FD7978">
      <w:pPr>
        <w:pStyle w:val="NoSpacing"/>
      </w:pPr>
    </w:p>
    <w:p w14:paraId="0E7995EC" w14:textId="77777777" w:rsidR="00FD7978" w:rsidRPr="001569A5" w:rsidRDefault="00FD7978" w:rsidP="00FD7978">
      <w:pPr>
        <w:pStyle w:val="NoSpacing"/>
      </w:pPr>
      <w:r w:rsidRPr="001569A5">
        <w:t>&lt;pp&gt;26</w:t>
      </w:r>
    </w:p>
    <w:p w14:paraId="69794923" w14:textId="77777777" w:rsidR="00FD7978" w:rsidRPr="001569A5" w:rsidRDefault="00FD7978" w:rsidP="00F26B8E">
      <w:pPr>
        <w:pStyle w:val="Heading2"/>
      </w:pPr>
      <w:bookmarkStart w:id="19" w:name="_Local_Government_Lending"/>
      <w:bookmarkStart w:id="20" w:name="local_government_lending"/>
      <w:bookmarkEnd w:id="19"/>
      <w:r w:rsidRPr="001569A5">
        <w:t>Advisory Services</w:t>
      </w:r>
    </w:p>
    <w:bookmarkEnd w:id="20"/>
    <w:p w14:paraId="6CF7ABB7" w14:textId="77777777" w:rsidR="00FD7978" w:rsidRPr="001569A5" w:rsidRDefault="00FD7978" w:rsidP="00FD7978">
      <w:pPr>
        <w:pStyle w:val="NoSpacing"/>
      </w:pPr>
      <w:r w:rsidRPr="001569A5">
        <w:t xml:space="preserve"> </w:t>
      </w:r>
      <w:r w:rsidRPr="001569A5">
        <w:br/>
        <w:t>We provide a broad range of corporate finance and financial risk management advisory services which are available to all Western Australian Government entities, local governments and public universities.</w:t>
      </w:r>
    </w:p>
    <w:p w14:paraId="748369D0" w14:textId="77777777" w:rsidR="00FD7978" w:rsidRPr="001569A5" w:rsidRDefault="00FD7978" w:rsidP="00FD7978">
      <w:pPr>
        <w:pStyle w:val="NoSpacing"/>
      </w:pPr>
    </w:p>
    <w:p w14:paraId="707F44C6" w14:textId="77777777" w:rsidR="00FD7978" w:rsidRPr="001569A5" w:rsidRDefault="00FD7978" w:rsidP="00FD7978">
      <w:pPr>
        <w:pStyle w:val="NoSpacing"/>
      </w:pPr>
      <w:r w:rsidRPr="001569A5">
        <w:t>Our highly skilled and experienced team provides expert, independent and professional advice and is one of the largest teams of finance professionals dedicated to solely servicing the Western Australian public sector.</w:t>
      </w:r>
    </w:p>
    <w:p w14:paraId="5D7E55A4" w14:textId="77777777" w:rsidR="00FD7978" w:rsidRPr="001569A5" w:rsidRDefault="00FD7978" w:rsidP="00FD7978">
      <w:pPr>
        <w:pStyle w:val="NoSpacing"/>
      </w:pPr>
    </w:p>
    <w:p w14:paraId="52A85C34" w14:textId="77777777" w:rsidR="00FD7978" w:rsidRPr="001569A5" w:rsidRDefault="00FD7978" w:rsidP="00FD7978">
      <w:pPr>
        <w:pStyle w:val="NoSpacing"/>
      </w:pPr>
      <w:r w:rsidRPr="001569A5">
        <w:t>Through our collaborative approach, we strive to deliver better outcomes for our clients and for the State. Our broad range of advisory services, which are provided on a cost recovery basis, include:</w:t>
      </w:r>
    </w:p>
    <w:p w14:paraId="1FE618C0" w14:textId="77777777" w:rsidR="00FD7978" w:rsidRPr="001569A5" w:rsidRDefault="00FD7978" w:rsidP="00FD7978">
      <w:pPr>
        <w:pStyle w:val="NoSpacing"/>
      </w:pPr>
    </w:p>
    <w:p w14:paraId="75C500FF" w14:textId="2092A9F4" w:rsidR="00FD7978" w:rsidRPr="001569A5" w:rsidRDefault="00FD7978" w:rsidP="003836E3">
      <w:pPr>
        <w:pStyle w:val="TableBulletsL1WATC"/>
      </w:pPr>
      <w:r w:rsidRPr="00F26B8E">
        <w:rPr>
          <w:rStyle w:val="BoldWATC"/>
        </w:rPr>
        <w:t>Business Strategy Support:</w:t>
      </w:r>
      <w:r w:rsidRPr="001569A5">
        <w:t xml:space="preserve"> Our team specialises in financial analysis and provides actionable advice across various areas, including cost modelling, financial reviews, budget planning, environmental, social and governance strategy, and long-term financial planning.</w:t>
      </w:r>
    </w:p>
    <w:p w14:paraId="7DFD38EB" w14:textId="0C8CCA9E" w:rsidR="00FD7978" w:rsidRPr="001569A5" w:rsidRDefault="00FD7978" w:rsidP="003836E3">
      <w:pPr>
        <w:pStyle w:val="TableBulletsL1WATC"/>
      </w:pPr>
      <w:r w:rsidRPr="00F26B8E">
        <w:rPr>
          <w:rStyle w:val="BoldWATC"/>
        </w:rPr>
        <w:t>Strategic Asset Investment Decision Support:</w:t>
      </w:r>
      <w:r w:rsidRPr="001569A5">
        <w:t xml:space="preserve"> In aiding informed investment decisions and value-to-state choices, we offer comprehensive cost modelling, value analysis, project finance expertise and alternative funding options. Our services include lease-versus-buy analysis, rigorous cost-benefit evaluations, comprehensive investment logic mapping, and guidance to ensure compliance with strategic asset management framework principles.</w:t>
      </w:r>
    </w:p>
    <w:p w14:paraId="767D9CFC" w14:textId="5605CC46" w:rsidR="00FD7978" w:rsidRPr="001569A5" w:rsidRDefault="00FD7978" w:rsidP="00F26B8E">
      <w:pPr>
        <w:pStyle w:val="TableBulletsL1WATC"/>
      </w:pPr>
      <w:r w:rsidRPr="00F26B8E">
        <w:rPr>
          <w:rStyle w:val="BoldWATC"/>
        </w:rPr>
        <w:t>Procurement Support:</w:t>
      </w:r>
      <w:r w:rsidRPr="001569A5">
        <w:t xml:space="preserve"> For successful procurement, we assist with everything from constructing pricing workbook templates to evaluating complex pricing responses. Our independent modelling and commercial advice help optimise procurement strategies.</w:t>
      </w:r>
    </w:p>
    <w:p w14:paraId="4BFC5513" w14:textId="1B8F164E" w:rsidR="00FD7978" w:rsidRPr="001569A5" w:rsidRDefault="00FD7978" w:rsidP="00F26B8E">
      <w:pPr>
        <w:pStyle w:val="TableBulletsL1WATC"/>
      </w:pPr>
      <w:r w:rsidRPr="00F26B8E">
        <w:rPr>
          <w:rStyle w:val="BoldWATC"/>
        </w:rPr>
        <w:t>Corporate Finance:</w:t>
      </w:r>
      <w:r w:rsidRPr="001569A5">
        <w:t xml:space="preserve"> Our comprehensive corporate finance services cover valuations, cost of capital analysis, debt structuring reviews and advice on optimal funding mechanisms.</w:t>
      </w:r>
    </w:p>
    <w:p w14:paraId="2A58988A" w14:textId="77777777" w:rsidR="00FD7978" w:rsidRPr="001569A5" w:rsidRDefault="00FD7978" w:rsidP="00F26B8E">
      <w:pPr>
        <w:pStyle w:val="TableBulletsL1WATC"/>
      </w:pPr>
      <w:r w:rsidRPr="00F26B8E">
        <w:rPr>
          <w:rStyle w:val="BoldWATC"/>
        </w:rPr>
        <w:t>Risk Management Support:</w:t>
      </w:r>
      <w:r w:rsidRPr="001569A5">
        <w:t xml:space="preserve"> Clients benefit from our effective financial risk assessments and valuation expertise. Our detailed treasury policy review service helps our clients gain valuable guidance that strengthens their financial practices.</w:t>
      </w:r>
    </w:p>
    <w:p w14:paraId="23E0A96C" w14:textId="77777777" w:rsidR="00FD7978" w:rsidRPr="001569A5" w:rsidRDefault="00FD7978" w:rsidP="00FD7978">
      <w:pPr>
        <w:pStyle w:val="NoSpacing"/>
      </w:pPr>
    </w:p>
    <w:p w14:paraId="7CD04C0D" w14:textId="77777777" w:rsidR="00FD7978" w:rsidRPr="001569A5" w:rsidRDefault="00FD7978" w:rsidP="00FD7978">
      <w:pPr>
        <w:pStyle w:val="NoSpacing"/>
      </w:pPr>
      <w:r w:rsidRPr="001569A5">
        <w:t>Demand for our advisory services continues to grow, which is a positive reflection of the quality and value provided by our team. During 2023–24 we completed 94 advisory engagements on behalf of 35 clients, close to double the number of engagements completed in the previous financial year.</w:t>
      </w:r>
    </w:p>
    <w:p w14:paraId="5E029B49" w14:textId="77777777" w:rsidR="00FD7978" w:rsidRPr="001569A5" w:rsidRDefault="00FD7978" w:rsidP="00FD7978">
      <w:pPr>
        <w:pStyle w:val="NoSpacing"/>
      </w:pPr>
    </w:p>
    <w:p w14:paraId="250C366F" w14:textId="77777777" w:rsidR="00FD7978" w:rsidRPr="001569A5" w:rsidRDefault="00FD7978" w:rsidP="00FD7978">
      <w:pPr>
        <w:pStyle w:val="NoSpacing"/>
      </w:pPr>
      <w:r w:rsidRPr="001569A5">
        <w:t>View more information about our Loan Products on our website:</w:t>
      </w:r>
      <w:r w:rsidRPr="001569A5">
        <w:br/>
      </w:r>
      <w:hyperlink r:id="rId34" w:history="1">
        <w:r w:rsidRPr="001569A5">
          <w:rPr>
            <w:rStyle w:val="Hyperlink"/>
          </w:rPr>
          <w:t>Advisory Services (watc.wa.gov.au)</w:t>
        </w:r>
      </w:hyperlink>
    </w:p>
    <w:p w14:paraId="6090FDEA" w14:textId="77777777" w:rsidR="00FD7978" w:rsidRPr="001569A5" w:rsidRDefault="00FD7978" w:rsidP="00FD7978">
      <w:pPr>
        <w:pStyle w:val="NoSpacing"/>
      </w:pPr>
    </w:p>
    <w:p w14:paraId="33BDBBCB" w14:textId="77777777" w:rsidR="00F26B8E" w:rsidRDefault="00FD7978" w:rsidP="00F26B8E">
      <w:pPr>
        <w:pStyle w:val="Heading4"/>
      </w:pPr>
      <w:r w:rsidRPr="001569A5">
        <w:t>KEY PERFORMANCE INDICATOR – ESTIMATED INTEREST RATE SAVINGS</w:t>
      </w:r>
    </w:p>
    <w:p w14:paraId="42AF71FA" w14:textId="72D36B06" w:rsidR="00FD7978" w:rsidRPr="00F26B8E" w:rsidRDefault="00FD7978" w:rsidP="00F26B8E">
      <w:pPr>
        <w:pStyle w:val="Heading4"/>
      </w:pPr>
      <w:r w:rsidRPr="001569A5">
        <w:t>100% Client Satisfaction</w:t>
      </w:r>
    </w:p>
    <w:p w14:paraId="26DB7E29" w14:textId="77777777" w:rsidR="00FD7978" w:rsidRPr="001569A5" w:rsidRDefault="00FD7978" w:rsidP="00FD7978">
      <w:pPr>
        <w:pStyle w:val="NoSpacing"/>
      </w:pPr>
      <w:r w:rsidRPr="001569A5">
        <w:t>As part of our quality assurance framework, we request feedback from clients after completing an advisory</w:t>
      </w:r>
    </w:p>
    <w:p w14:paraId="084ED0C0" w14:textId="1EE6A79F" w:rsidR="00FD7978" w:rsidRPr="001569A5" w:rsidRDefault="00FD7978" w:rsidP="00FD7978">
      <w:pPr>
        <w:pStyle w:val="NoSpacing"/>
      </w:pPr>
      <w:r w:rsidRPr="001569A5">
        <w:t>engagement. As with previous years, client feedback results for the 2023–24 financial year are extremely positive.</w:t>
      </w:r>
      <w:r w:rsidR="00F26B8E">
        <w:t xml:space="preserve"> </w:t>
      </w:r>
      <w:r w:rsidRPr="001569A5">
        <w:t>Clients continue to be very complimentary in their feedback and express very high levels of satisfaction on the</w:t>
      </w:r>
      <w:r w:rsidR="00F26B8E">
        <w:t xml:space="preserve"> </w:t>
      </w:r>
      <w:r w:rsidRPr="001569A5">
        <w:t>quality of advice we provide, the value we add to their projects, our overall capability and the services we deliver.</w:t>
      </w:r>
      <w:r w:rsidR="00F26B8E">
        <w:t xml:space="preserve"> </w:t>
      </w:r>
      <w:r w:rsidRPr="001569A5">
        <w:t>The effectiveness of our Advisory Services team is also evidenced in the number of clients re-engaging our</w:t>
      </w:r>
      <w:r w:rsidR="00F26B8E">
        <w:t xml:space="preserve"> </w:t>
      </w:r>
      <w:r w:rsidRPr="001569A5">
        <w:t>services to help them deliver new projects and initiatives.</w:t>
      </w:r>
    </w:p>
    <w:p w14:paraId="52AB18CF" w14:textId="77777777" w:rsidR="00FD7978" w:rsidRPr="001569A5" w:rsidRDefault="00FD7978" w:rsidP="00FD7978">
      <w:pPr>
        <w:pStyle w:val="NoSpacing"/>
      </w:pPr>
      <w:r w:rsidRPr="001569A5">
        <w:br/>
        <w:t>&lt;pp&gt;27</w:t>
      </w:r>
    </w:p>
    <w:p w14:paraId="08E3ACD9" w14:textId="406D259C" w:rsidR="00FD7978" w:rsidRPr="001569A5" w:rsidRDefault="00FD7978" w:rsidP="00F26B8E">
      <w:pPr>
        <w:pStyle w:val="Heading4"/>
      </w:pPr>
      <w:r w:rsidRPr="001569A5">
        <w:t>Supporting The Western Australian Police Force</w:t>
      </w:r>
    </w:p>
    <w:p w14:paraId="216AA6AC" w14:textId="23574821" w:rsidR="00FD7978" w:rsidRPr="00F26B8E" w:rsidRDefault="00FD7978" w:rsidP="00FD7978">
      <w:pPr>
        <w:pStyle w:val="NoSpacing"/>
        <w:rPr>
          <w:rStyle w:val="BoldWATC"/>
        </w:rPr>
      </w:pPr>
      <w:r w:rsidRPr="00F26B8E">
        <w:rPr>
          <w:rStyle w:val="BoldWATC"/>
        </w:rPr>
        <w:t>The Western Australian Police Force engaged our Advisory Services and Corporate Treasury Services teams for procurement advice and foreign exchange support to secure a new helicopter as part of the Force’s aircraft fleet upgrade. Pictured are members of our Advisory Services team at the commissioning event for the new helicopter in July 2023.</w:t>
      </w:r>
    </w:p>
    <w:p w14:paraId="1388E3E9" w14:textId="77777777" w:rsidR="00FD7978" w:rsidRDefault="00FD7978" w:rsidP="00FD7978">
      <w:pPr>
        <w:pStyle w:val="NoSpacing"/>
      </w:pPr>
      <w:r w:rsidRPr="00F26B8E">
        <w:rPr>
          <w:rStyle w:val="BoldWATC"/>
        </w:rPr>
        <w:t>Image Caption:</w:t>
      </w:r>
      <w:r w:rsidRPr="001569A5">
        <w:t xml:space="preserve"> The new helicopter with members of the Western Australian Treasury Corporation’s Advisory Services team.</w:t>
      </w:r>
    </w:p>
    <w:p w14:paraId="24CE41B2" w14:textId="77777777" w:rsidR="004E7F15" w:rsidRPr="001569A5" w:rsidRDefault="004E7F15" w:rsidP="00FD7978">
      <w:pPr>
        <w:pStyle w:val="NoSpacing"/>
      </w:pPr>
    </w:p>
    <w:p w14:paraId="059C29CE" w14:textId="77777777" w:rsidR="00FD7978" w:rsidRPr="001569A5" w:rsidRDefault="00FD7978" w:rsidP="00FD7978">
      <w:pPr>
        <w:pStyle w:val="NoSpacing"/>
      </w:pPr>
      <w:r w:rsidRPr="001569A5">
        <w:lastRenderedPageBreak/>
        <w:drawing>
          <wp:inline distT="0" distB="0" distL="0" distR="0" wp14:anchorId="30386AC0" wp14:editId="45E23E1D">
            <wp:extent cx="3831512" cy="4838700"/>
            <wp:effectExtent l="0" t="0" r="0" b="0"/>
            <wp:docPr id="432243430" name="Picture 2" descr="A group of people standing in front of a helico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43430" name="Picture 2" descr="A group of people standing in front of a helicopter&#10;&#10;Description automatically generated"/>
                    <pic:cNvPicPr/>
                  </pic:nvPicPr>
                  <pic:blipFill rotWithShape="1">
                    <a:blip r:embed="rId35" cstate="print">
                      <a:extLst>
                        <a:ext uri="{28A0092B-C50C-407E-A947-70E740481C1C}">
                          <a14:useLocalDpi xmlns:a14="http://schemas.microsoft.com/office/drawing/2010/main" val="0"/>
                        </a:ext>
                      </a:extLst>
                    </a:blip>
                    <a:srcRect r="8778"/>
                    <a:stretch/>
                  </pic:blipFill>
                  <pic:spPr bwMode="auto">
                    <a:xfrm>
                      <a:off x="0" y="0"/>
                      <a:ext cx="3851016" cy="4863331"/>
                    </a:xfrm>
                    <a:prstGeom prst="rect">
                      <a:avLst/>
                    </a:prstGeom>
                    <a:ln>
                      <a:noFill/>
                    </a:ln>
                    <a:extLst>
                      <a:ext uri="{53640926-AAD7-44D8-BBD7-CCE9431645EC}">
                        <a14:shadowObscured xmlns:a14="http://schemas.microsoft.com/office/drawing/2010/main"/>
                      </a:ext>
                    </a:extLst>
                  </pic:spPr>
                </pic:pic>
              </a:graphicData>
            </a:graphic>
          </wp:inline>
        </w:drawing>
      </w:r>
    </w:p>
    <w:p w14:paraId="52FC743D" w14:textId="77777777" w:rsidR="00FD7978" w:rsidRPr="001569A5" w:rsidRDefault="00FD7978" w:rsidP="00FD7978">
      <w:pPr>
        <w:pStyle w:val="NoSpacing"/>
      </w:pPr>
    </w:p>
    <w:p w14:paraId="3A042F0A" w14:textId="77777777" w:rsidR="00FD7978" w:rsidRPr="001569A5" w:rsidRDefault="00FD7978" w:rsidP="00FD7978">
      <w:pPr>
        <w:pStyle w:val="NoSpacing"/>
      </w:pPr>
      <w:r w:rsidRPr="001569A5">
        <w:t>&lt;pp&gt;28</w:t>
      </w:r>
    </w:p>
    <w:p w14:paraId="4D8D552B" w14:textId="77777777" w:rsidR="00FD7978" w:rsidRPr="001569A5" w:rsidRDefault="00FD7978" w:rsidP="00F26B8E">
      <w:pPr>
        <w:pStyle w:val="Heading4"/>
      </w:pPr>
      <w:r w:rsidRPr="001569A5">
        <w:t>Supporting The Shire of Manjimup</w:t>
      </w:r>
    </w:p>
    <w:p w14:paraId="420937D9" w14:textId="40001115" w:rsidR="00FD7978" w:rsidRDefault="00FD7978" w:rsidP="00FD7978">
      <w:pPr>
        <w:pStyle w:val="NoSpacing"/>
        <w:rPr>
          <w:rStyle w:val="BoldWATC"/>
        </w:rPr>
      </w:pPr>
      <w:r w:rsidRPr="00F26B8E">
        <w:rPr>
          <w:rStyle w:val="BoldWATC"/>
        </w:rPr>
        <w:t>WATC funding was used in conjunction with various grant funds and community donations to create a space for community groups. Buildings at the Pemberton Community Hub – Balang Miya have been renovated, redeveloped and repurposed to make a welcoming space for visitors.</w:t>
      </w:r>
    </w:p>
    <w:p w14:paraId="59B773AF" w14:textId="77777777" w:rsidR="00AC601C" w:rsidRPr="00F26B8E" w:rsidRDefault="00AC601C" w:rsidP="00FD7978">
      <w:pPr>
        <w:pStyle w:val="NoSpacing"/>
        <w:rPr>
          <w:rStyle w:val="BoldWATC"/>
        </w:rPr>
      </w:pPr>
    </w:p>
    <w:p w14:paraId="76B068E1" w14:textId="77777777" w:rsidR="00FD7978" w:rsidRDefault="00FD7978" w:rsidP="00FD7978">
      <w:pPr>
        <w:pStyle w:val="NoSpacing"/>
      </w:pPr>
      <w:r w:rsidRPr="00F26B8E">
        <w:rPr>
          <w:rStyle w:val="BoldWATC"/>
        </w:rPr>
        <w:t xml:space="preserve">Image Caption: </w:t>
      </w:r>
      <w:r w:rsidRPr="001569A5">
        <w:t>One of the renovated spaces. Image courtesy of Shire of Manjimup.</w:t>
      </w:r>
    </w:p>
    <w:p w14:paraId="568CF115" w14:textId="77777777" w:rsidR="004E7F15" w:rsidRPr="001569A5" w:rsidRDefault="004E7F15" w:rsidP="00FD7978">
      <w:pPr>
        <w:pStyle w:val="NoSpacing"/>
      </w:pPr>
    </w:p>
    <w:p w14:paraId="68B472E7" w14:textId="77777777" w:rsidR="00FD7978" w:rsidRPr="001569A5" w:rsidRDefault="00FD7978" w:rsidP="00FD7978">
      <w:pPr>
        <w:pStyle w:val="NoSpacing"/>
      </w:pPr>
      <w:r w:rsidRPr="001569A5">
        <w:lastRenderedPageBreak/>
        <w:drawing>
          <wp:inline distT="0" distB="0" distL="0" distR="0" wp14:anchorId="3FA00D12" wp14:editId="7A22436D">
            <wp:extent cx="4587669" cy="4928259"/>
            <wp:effectExtent l="0" t="0" r="3810" b="5715"/>
            <wp:docPr id="1793275081" name="Picture 3" descr="A building with a sign and a metal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5081" name="Picture 3" descr="A building with a sign and a metal rail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89276" cy="4929985"/>
                    </a:xfrm>
                    <a:prstGeom prst="rect">
                      <a:avLst/>
                    </a:prstGeom>
                  </pic:spPr>
                </pic:pic>
              </a:graphicData>
            </a:graphic>
          </wp:inline>
        </w:drawing>
      </w:r>
    </w:p>
    <w:p w14:paraId="6DA8E8CC" w14:textId="77777777" w:rsidR="00FD7978" w:rsidRPr="001569A5" w:rsidRDefault="00FD7978" w:rsidP="00FD7978">
      <w:pPr>
        <w:pStyle w:val="NoSpacing"/>
      </w:pPr>
    </w:p>
    <w:p w14:paraId="03F7D4FF" w14:textId="77777777" w:rsidR="00FD7978" w:rsidRPr="001569A5" w:rsidRDefault="00FD7978" w:rsidP="00FD7978">
      <w:pPr>
        <w:pStyle w:val="NoSpacing"/>
      </w:pPr>
      <w:r w:rsidRPr="001569A5">
        <w:t>&lt;pp&gt;29</w:t>
      </w:r>
    </w:p>
    <w:p w14:paraId="55B2E9EA" w14:textId="77777777" w:rsidR="00FD7978" w:rsidRPr="00F26B8E" w:rsidRDefault="00FD7978" w:rsidP="00F26B8E">
      <w:pPr>
        <w:pStyle w:val="NoSpacing"/>
        <w:rPr>
          <w:rStyle w:val="BoldWATC"/>
        </w:rPr>
      </w:pPr>
      <w:r w:rsidRPr="00F26B8E">
        <w:rPr>
          <w:rStyle w:val="BoldWATC"/>
        </w:rPr>
        <w:t>Case Study</w:t>
      </w:r>
    </w:p>
    <w:p w14:paraId="4BC4A773" w14:textId="77777777" w:rsidR="00FD7978" w:rsidRPr="001569A5" w:rsidRDefault="00FD7978" w:rsidP="00F26B8E">
      <w:pPr>
        <w:pStyle w:val="Heading2"/>
      </w:pPr>
      <w:r w:rsidRPr="001569A5">
        <w:t xml:space="preserve">Client Engagement </w:t>
      </w:r>
    </w:p>
    <w:p w14:paraId="5258C0C4" w14:textId="77777777" w:rsidR="00FD7978" w:rsidRPr="001569A5" w:rsidRDefault="00FD7978" w:rsidP="00F26B8E">
      <w:pPr>
        <w:pStyle w:val="Heading4"/>
      </w:pPr>
      <w:r w:rsidRPr="001569A5">
        <w:t>Road Safety Commission</w:t>
      </w:r>
    </w:p>
    <w:p w14:paraId="31E7FED0" w14:textId="77777777" w:rsidR="00FD7978" w:rsidRPr="001569A5" w:rsidRDefault="00FD7978" w:rsidP="00FD7978">
      <w:pPr>
        <w:pStyle w:val="NoSpacing"/>
      </w:pPr>
      <w:r w:rsidRPr="001569A5">
        <w:t xml:space="preserve">Project: </w:t>
      </w:r>
    </w:p>
    <w:p w14:paraId="2C2742B6" w14:textId="77777777" w:rsidR="00FD7978" w:rsidRPr="001569A5" w:rsidRDefault="00FD7978" w:rsidP="00FD7978">
      <w:pPr>
        <w:pStyle w:val="NoSpacing"/>
      </w:pPr>
      <w:r w:rsidRPr="001569A5">
        <w:t xml:space="preserve">Safety Camera Tender Pricing Comparator </w:t>
      </w:r>
    </w:p>
    <w:p w14:paraId="79370F17" w14:textId="77777777" w:rsidR="00FD7978" w:rsidRPr="001569A5" w:rsidRDefault="00FD7978" w:rsidP="00FD7978">
      <w:pPr>
        <w:pStyle w:val="NoSpacing"/>
      </w:pPr>
    </w:p>
    <w:p w14:paraId="504AD06D" w14:textId="77777777" w:rsidR="00FD7978" w:rsidRPr="001569A5" w:rsidRDefault="00FD7978" w:rsidP="00FD7978">
      <w:pPr>
        <w:pStyle w:val="NoSpacing"/>
      </w:pPr>
      <w:r w:rsidRPr="001569A5">
        <w:t xml:space="preserve">Background: </w:t>
      </w:r>
    </w:p>
    <w:p w14:paraId="612AD52A" w14:textId="77777777" w:rsidR="00FD7978" w:rsidRPr="001569A5" w:rsidRDefault="00FD7978" w:rsidP="00FD7978">
      <w:pPr>
        <w:pStyle w:val="NoSpacing"/>
      </w:pPr>
      <w:r w:rsidRPr="001569A5">
        <w:t>With responsibility for minimising road trauma on Western Australia’s roads, the Road Safety Commission introduced a new Safety Camera Strategy to reduce the economic, social and emotional costs of road trauma within the State. Following an initial trial, the Commission, in collaboration with the Western Australian Police Force and the Department of Transport, sought to procure an initial fleet of trailer-mounted safety cameras.</w:t>
      </w:r>
      <w:r w:rsidRPr="001569A5">
        <w:br/>
      </w:r>
    </w:p>
    <w:p w14:paraId="434097DB" w14:textId="77777777" w:rsidR="00FD7978" w:rsidRPr="001569A5" w:rsidRDefault="00FD7978" w:rsidP="00FD7978">
      <w:pPr>
        <w:pStyle w:val="NoSpacing"/>
      </w:pPr>
      <w:r w:rsidRPr="001569A5">
        <w:t>Appointment:</w:t>
      </w:r>
    </w:p>
    <w:p w14:paraId="200E801B" w14:textId="77777777" w:rsidR="00FD7978" w:rsidRPr="001569A5" w:rsidRDefault="00FD7978" w:rsidP="00FD7978">
      <w:pPr>
        <w:pStyle w:val="NoSpacing"/>
      </w:pPr>
      <w:r w:rsidRPr="001569A5">
        <w:t>The Commission requested our assistance to develop a deployment model that could be used to evaluate pricing responses stemming from a tender process.</w:t>
      </w:r>
      <w:r w:rsidRPr="001569A5">
        <w:br/>
      </w:r>
    </w:p>
    <w:p w14:paraId="67555396" w14:textId="77777777" w:rsidR="00FD7978" w:rsidRPr="001569A5" w:rsidRDefault="00FD7978" w:rsidP="00FD7978">
      <w:pPr>
        <w:pStyle w:val="NoSpacing"/>
      </w:pPr>
      <w:r w:rsidRPr="001569A5">
        <w:t>Approach:</w:t>
      </w:r>
    </w:p>
    <w:p w14:paraId="4F74A225" w14:textId="77777777" w:rsidR="00FD7978" w:rsidRPr="001569A5" w:rsidRDefault="00FD7978" w:rsidP="00FD7978">
      <w:pPr>
        <w:pStyle w:val="NoSpacing"/>
      </w:pPr>
      <w:r w:rsidRPr="001569A5">
        <w:t>WATC participated in workshops with the Commission’s project team to consider the range of</w:t>
      </w:r>
    </w:p>
    <w:p w14:paraId="487D3A8F" w14:textId="77777777" w:rsidR="00FD7978" w:rsidRPr="001569A5" w:rsidRDefault="00FD7978" w:rsidP="00FD7978">
      <w:pPr>
        <w:pStyle w:val="NoSpacing"/>
      </w:pPr>
      <w:r w:rsidRPr="001569A5">
        <w:t>pricing models for safety camera services and design a model capable of assessing a range of deployment</w:t>
      </w:r>
    </w:p>
    <w:p w14:paraId="073C66FB" w14:textId="77777777" w:rsidR="00FD7978" w:rsidRPr="001569A5" w:rsidRDefault="00FD7978" w:rsidP="00FD7978">
      <w:pPr>
        <w:pStyle w:val="NoSpacing"/>
      </w:pPr>
      <w:r w:rsidRPr="001569A5">
        <w:t xml:space="preserve">schedules. Having identified key drivers, we developed a pricing template for the tender process and compared tender pricing responses against the Commission’s desired deployment schedule using the </w:t>
      </w:r>
      <w:r w:rsidRPr="001569A5">
        <w:lastRenderedPageBreak/>
        <w:t>model. The outcomes were then communicated to the evaluation panel.</w:t>
      </w:r>
      <w:r w:rsidRPr="001569A5">
        <w:br/>
      </w:r>
    </w:p>
    <w:p w14:paraId="3347554B" w14:textId="77777777" w:rsidR="00FD7978" w:rsidRPr="001569A5" w:rsidRDefault="00FD7978" w:rsidP="00FD7978">
      <w:pPr>
        <w:pStyle w:val="NoSpacing"/>
      </w:pPr>
      <w:r w:rsidRPr="001569A5">
        <w:t>Outcome:</w:t>
      </w:r>
    </w:p>
    <w:p w14:paraId="529FFB3B" w14:textId="77777777" w:rsidR="00FD7978" w:rsidRPr="001569A5" w:rsidRDefault="00FD7978" w:rsidP="00FD7978">
      <w:pPr>
        <w:pStyle w:val="NoSpacing"/>
      </w:pPr>
      <w:r w:rsidRPr="001569A5">
        <w:t>Using the safety camera deployment model developed by our team, the Commission structured a deployment forecast to assess tender pricing responses to optimise value-to-state for the planned investment. The new model also allows the Commission to easily compare the financial impacts of any variations in the base-case deployment schedule.</w:t>
      </w:r>
    </w:p>
    <w:p w14:paraId="5E75F03B" w14:textId="77777777" w:rsidR="00FD7978" w:rsidRPr="001569A5" w:rsidRDefault="00FD7978" w:rsidP="00FD7978">
      <w:pPr>
        <w:pStyle w:val="NoSpacing"/>
      </w:pPr>
      <w:r w:rsidRPr="001569A5">
        <w:t xml:space="preserve"> </w:t>
      </w:r>
    </w:p>
    <w:p w14:paraId="6D8DF38D" w14:textId="77777777" w:rsidR="00FD7978" w:rsidRPr="001569A5" w:rsidRDefault="00FD7978" w:rsidP="00FD7978">
      <w:pPr>
        <w:pStyle w:val="NoSpacing"/>
      </w:pPr>
      <w:r w:rsidRPr="001569A5">
        <w:t>“A very knowledgeable team who worked very collaboratively with the Road Safety Commission. Each</w:t>
      </w:r>
    </w:p>
    <w:p w14:paraId="79C56C8B" w14:textId="77777777" w:rsidR="00FD7978" w:rsidRPr="001569A5" w:rsidRDefault="00FD7978" w:rsidP="00FD7978">
      <w:pPr>
        <w:pStyle w:val="NoSpacing"/>
      </w:pPr>
      <w:r w:rsidRPr="001569A5">
        <w:t>component of the work effort was delivered to a very high standard. Great work.”</w:t>
      </w:r>
    </w:p>
    <w:p w14:paraId="25E2084F" w14:textId="77777777" w:rsidR="00FD7978" w:rsidRPr="001569A5" w:rsidRDefault="00FD7978" w:rsidP="00FD7978">
      <w:pPr>
        <w:pStyle w:val="NoSpacing"/>
      </w:pPr>
      <w:r w:rsidRPr="001569A5">
        <w:t>Amanda Smith, Project Manager – Camera Procurement, Road Safety Commission</w:t>
      </w:r>
    </w:p>
    <w:p w14:paraId="6B658342" w14:textId="77777777" w:rsidR="00FD7978" w:rsidRPr="001569A5" w:rsidRDefault="00FD7978" w:rsidP="00FD7978">
      <w:pPr>
        <w:pStyle w:val="NoSpacing"/>
      </w:pPr>
    </w:p>
    <w:p w14:paraId="30695C89" w14:textId="77777777" w:rsidR="00FD7978" w:rsidRPr="001569A5" w:rsidRDefault="00FD7978" w:rsidP="00FD7978">
      <w:pPr>
        <w:pStyle w:val="NoSpacing"/>
      </w:pPr>
      <w:r w:rsidRPr="00F26B8E">
        <w:rPr>
          <w:rStyle w:val="BoldWATC"/>
        </w:rPr>
        <w:t>Image Caption:</w:t>
      </w:r>
      <w:r w:rsidRPr="001569A5">
        <w:t xml:space="preserve"> Image of the trial camera trailer courtesy of the Road Safety Commission.</w:t>
      </w:r>
    </w:p>
    <w:p w14:paraId="550FBA6D" w14:textId="77777777" w:rsidR="00FD7978" w:rsidRPr="001569A5" w:rsidRDefault="00FD7978" w:rsidP="00FD7978">
      <w:pPr>
        <w:pStyle w:val="NoSpacing"/>
      </w:pPr>
    </w:p>
    <w:p w14:paraId="576FCC73" w14:textId="77777777" w:rsidR="00FD7978" w:rsidRPr="001569A5" w:rsidRDefault="00FD7978" w:rsidP="00FD7978">
      <w:pPr>
        <w:pStyle w:val="NoSpacing"/>
      </w:pPr>
      <w:r w:rsidRPr="001569A5">
        <w:drawing>
          <wp:inline distT="0" distB="0" distL="0" distR="0" wp14:anchorId="0F81AF47" wp14:editId="287706E3">
            <wp:extent cx="3752122" cy="5229225"/>
            <wp:effectExtent l="0" t="0" r="1270" b="0"/>
            <wp:docPr id="1928881366" name="Picture 4" descr="A light pole with a yellow trail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81366" name="Picture 4" descr="A light pole with a yellow trailer on 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7169" cy="5236258"/>
                    </a:xfrm>
                    <a:prstGeom prst="rect">
                      <a:avLst/>
                    </a:prstGeom>
                  </pic:spPr>
                </pic:pic>
              </a:graphicData>
            </a:graphic>
          </wp:inline>
        </w:drawing>
      </w:r>
    </w:p>
    <w:p w14:paraId="77034458" w14:textId="77777777" w:rsidR="00FD7978" w:rsidRPr="001569A5" w:rsidRDefault="00FD7978" w:rsidP="00FD7978">
      <w:pPr>
        <w:pStyle w:val="NoSpacing"/>
      </w:pPr>
    </w:p>
    <w:p w14:paraId="5361EBBD" w14:textId="59FAB08E" w:rsidR="00FD7978" w:rsidRPr="001569A5" w:rsidRDefault="00FD7978" w:rsidP="00FD7978">
      <w:pPr>
        <w:pStyle w:val="NoSpacing"/>
      </w:pPr>
      <w:r w:rsidRPr="001569A5">
        <w:t>&lt;pp&gt;30</w:t>
      </w:r>
    </w:p>
    <w:p w14:paraId="6E9D9097" w14:textId="77777777" w:rsidR="00FD7978" w:rsidRPr="00F26B8E" w:rsidRDefault="00FD7978" w:rsidP="00FD7978">
      <w:pPr>
        <w:pStyle w:val="NoSpacing"/>
        <w:rPr>
          <w:rStyle w:val="BoldWATC"/>
        </w:rPr>
      </w:pPr>
      <w:r w:rsidRPr="00F26B8E">
        <w:rPr>
          <w:rStyle w:val="BoldWATC"/>
        </w:rPr>
        <w:t>Case Study</w:t>
      </w:r>
    </w:p>
    <w:p w14:paraId="2DC0F661" w14:textId="77777777" w:rsidR="00FD7978" w:rsidRPr="001569A5" w:rsidRDefault="00FD7978" w:rsidP="00F26B8E">
      <w:pPr>
        <w:pStyle w:val="Heading2"/>
      </w:pPr>
      <w:r w:rsidRPr="001569A5">
        <w:t xml:space="preserve">Client Engagement </w:t>
      </w:r>
    </w:p>
    <w:p w14:paraId="5EB8B516" w14:textId="77777777" w:rsidR="00FD7978" w:rsidRPr="001569A5" w:rsidRDefault="00FD7978" w:rsidP="00F26B8E">
      <w:pPr>
        <w:pStyle w:val="Heading4"/>
      </w:pPr>
      <w:r w:rsidRPr="001569A5">
        <w:t xml:space="preserve">Department of Planning, Lands and Heritage </w:t>
      </w:r>
    </w:p>
    <w:p w14:paraId="6F0802A1" w14:textId="77777777" w:rsidR="00FD7978" w:rsidRPr="003961D5" w:rsidRDefault="00FD7978" w:rsidP="00FD7978">
      <w:pPr>
        <w:pStyle w:val="NoSpacing"/>
        <w:rPr>
          <w:rStyle w:val="BoldWATC"/>
        </w:rPr>
      </w:pPr>
      <w:r w:rsidRPr="003961D5">
        <w:rPr>
          <w:rStyle w:val="BoldWATC"/>
        </w:rPr>
        <w:t xml:space="preserve">Project: </w:t>
      </w:r>
    </w:p>
    <w:p w14:paraId="2159BB13" w14:textId="77777777" w:rsidR="00FD7978" w:rsidRPr="001569A5" w:rsidRDefault="00FD7978" w:rsidP="00FD7978">
      <w:pPr>
        <w:pStyle w:val="NoSpacing"/>
      </w:pPr>
      <w:r w:rsidRPr="001569A5">
        <w:t>Housing Diversity Pipeline Option Cost Comparator</w:t>
      </w:r>
    </w:p>
    <w:p w14:paraId="0A6A80A0" w14:textId="77777777" w:rsidR="00FD7978" w:rsidRPr="001569A5" w:rsidRDefault="00FD7978" w:rsidP="00FD7978">
      <w:pPr>
        <w:pStyle w:val="NoSpacing"/>
      </w:pPr>
    </w:p>
    <w:p w14:paraId="32D540DC" w14:textId="77777777" w:rsidR="00FD7978" w:rsidRPr="003961D5" w:rsidRDefault="00FD7978" w:rsidP="00FD7978">
      <w:pPr>
        <w:pStyle w:val="NoSpacing"/>
        <w:rPr>
          <w:rStyle w:val="BoldWATC"/>
        </w:rPr>
      </w:pPr>
      <w:r w:rsidRPr="003961D5">
        <w:rPr>
          <w:rStyle w:val="BoldWATC"/>
        </w:rPr>
        <w:t xml:space="preserve">Background: </w:t>
      </w:r>
    </w:p>
    <w:p w14:paraId="3A25FD62" w14:textId="77777777" w:rsidR="00FD7978" w:rsidRPr="001569A5" w:rsidRDefault="00FD7978" w:rsidP="00FD7978">
      <w:pPr>
        <w:pStyle w:val="NoSpacing"/>
      </w:pPr>
      <w:r w:rsidRPr="001569A5">
        <w:lastRenderedPageBreak/>
        <w:t>The Housing Diversity Pipeline program supports the Government’s $3.2 billion social housing investment. The initiative involves collaboration between government agencies, local government, the development industry and community housing providers to identify suitable development sites, provide incentives for innovative housing projects,</w:t>
      </w:r>
    </w:p>
    <w:p w14:paraId="5E765AB0" w14:textId="77777777" w:rsidR="00FD7978" w:rsidRPr="001569A5" w:rsidRDefault="00FD7978" w:rsidP="00FD7978">
      <w:pPr>
        <w:pStyle w:val="NoSpacing"/>
      </w:pPr>
      <w:r w:rsidRPr="001569A5">
        <w:t>and deliver a mix of housing options across metropolitan and regional Western Australia.</w:t>
      </w:r>
    </w:p>
    <w:p w14:paraId="7D81F3B7" w14:textId="77777777" w:rsidR="00FD7978" w:rsidRPr="001569A5" w:rsidRDefault="00FD7978" w:rsidP="00FD7978">
      <w:pPr>
        <w:pStyle w:val="NoSpacing"/>
      </w:pPr>
    </w:p>
    <w:p w14:paraId="7D6FB541" w14:textId="77777777" w:rsidR="00FD7978" w:rsidRPr="003961D5" w:rsidRDefault="00FD7978" w:rsidP="00FD7978">
      <w:pPr>
        <w:pStyle w:val="NoSpacing"/>
        <w:rPr>
          <w:rStyle w:val="BoldWATC"/>
        </w:rPr>
      </w:pPr>
      <w:r w:rsidRPr="003961D5">
        <w:rPr>
          <w:rStyle w:val="BoldWATC"/>
        </w:rPr>
        <w:t>Appointment:</w:t>
      </w:r>
    </w:p>
    <w:p w14:paraId="41896F88" w14:textId="77777777" w:rsidR="00FD7978" w:rsidRPr="001569A5" w:rsidRDefault="00FD7978" w:rsidP="00FD7978">
      <w:pPr>
        <w:pStyle w:val="NoSpacing"/>
      </w:pPr>
      <w:r w:rsidRPr="001569A5">
        <w:t>The Department of Planning, Lands and Heritage sought our assistance to incorporate project delivery methods into a financial model that can assess value for the State under different approaches.</w:t>
      </w:r>
      <w:r w:rsidRPr="001569A5">
        <w:br/>
      </w:r>
    </w:p>
    <w:p w14:paraId="5088840E" w14:textId="77777777" w:rsidR="00FD7978" w:rsidRPr="003961D5" w:rsidRDefault="00FD7978" w:rsidP="00FD7978">
      <w:pPr>
        <w:pStyle w:val="NoSpacing"/>
        <w:rPr>
          <w:rStyle w:val="BoldWATC"/>
        </w:rPr>
      </w:pPr>
      <w:r w:rsidRPr="003961D5">
        <w:rPr>
          <w:rStyle w:val="BoldWATC"/>
        </w:rPr>
        <w:t>Approach:</w:t>
      </w:r>
    </w:p>
    <w:p w14:paraId="203EEA26" w14:textId="77777777" w:rsidR="00FD7978" w:rsidRPr="001569A5" w:rsidRDefault="00FD7978" w:rsidP="00FD7978">
      <w:pPr>
        <w:pStyle w:val="NoSpacing"/>
      </w:pPr>
      <w:r w:rsidRPr="001569A5">
        <w:t>We met with the Department, along with other stakeholders, to consider the key drivers for various project delivery approaches. Our team then developed a project delivery cash flow model incorporating scenario selectors. The selectors evaluate and stress-test different project delivery methods to assess the value-to-state impacts of</w:t>
      </w:r>
    </w:p>
    <w:p w14:paraId="28A97E36" w14:textId="77777777" w:rsidR="00FD7978" w:rsidRPr="001569A5" w:rsidRDefault="00FD7978" w:rsidP="00FD7978">
      <w:pPr>
        <w:pStyle w:val="NoSpacing"/>
      </w:pPr>
      <w:r w:rsidRPr="001569A5">
        <w:t>adjustments to assumptions and drivers.</w:t>
      </w:r>
      <w:r w:rsidRPr="001569A5">
        <w:br/>
      </w:r>
    </w:p>
    <w:p w14:paraId="095B9F42" w14:textId="77777777" w:rsidR="00FD7978" w:rsidRPr="003961D5" w:rsidRDefault="00FD7978" w:rsidP="00FD7978">
      <w:pPr>
        <w:pStyle w:val="NoSpacing"/>
        <w:rPr>
          <w:rStyle w:val="BoldWATC"/>
        </w:rPr>
      </w:pPr>
      <w:r w:rsidRPr="003961D5">
        <w:rPr>
          <w:rStyle w:val="BoldWATC"/>
        </w:rPr>
        <w:t>Outcome:</w:t>
      </w:r>
    </w:p>
    <w:p w14:paraId="1AF95EF3" w14:textId="77777777" w:rsidR="00FD7978" w:rsidRPr="001569A5" w:rsidRDefault="00FD7978" w:rsidP="00FD7978">
      <w:pPr>
        <w:pStyle w:val="NoSpacing"/>
      </w:pPr>
      <w:r w:rsidRPr="001569A5">
        <w:t>We provided an effective tool for the Department and other Western Australian Government entities to facilitate and accelerate assessing the commercial viability of competing proposals to address the State’s social housing situation.</w:t>
      </w:r>
    </w:p>
    <w:p w14:paraId="6BBC5E0D" w14:textId="77777777" w:rsidR="00FD7978" w:rsidRPr="001569A5" w:rsidRDefault="00FD7978" w:rsidP="00FD7978">
      <w:pPr>
        <w:pStyle w:val="NoSpacing"/>
      </w:pPr>
      <w:r w:rsidRPr="001569A5">
        <w:t xml:space="preserve"> </w:t>
      </w:r>
    </w:p>
    <w:p w14:paraId="34710765" w14:textId="77777777" w:rsidR="00FD7978" w:rsidRPr="001569A5" w:rsidRDefault="00FD7978" w:rsidP="00FD7978">
      <w:pPr>
        <w:pStyle w:val="NoSpacing"/>
      </w:pPr>
      <w:r w:rsidRPr="001569A5">
        <w:t>“The efforts of the WATC team have enabled the Department of Planning, Lands and Heritage to expedite preliminary financial modelling of prospective projects before investing in consultancy services.</w:t>
      </w:r>
    </w:p>
    <w:p w14:paraId="6F356C1B" w14:textId="77777777" w:rsidR="00FD7978" w:rsidRPr="001569A5" w:rsidRDefault="00FD7978" w:rsidP="00FD7978">
      <w:pPr>
        <w:pStyle w:val="NoSpacing"/>
      </w:pPr>
      <w:r w:rsidRPr="001569A5">
        <w:t>This has helped the Department of Planning, Lands and Heritage to prioritise projects which meet the State’s objectives and achieve greatest public benefit.”</w:t>
      </w:r>
    </w:p>
    <w:p w14:paraId="6F812D69" w14:textId="77777777" w:rsidR="00FD7978" w:rsidRPr="001569A5" w:rsidRDefault="00FD7978" w:rsidP="00FD7978">
      <w:pPr>
        <w:pStyle w:val="NoSpacing"/>
      </w:pPr>
      <w:r w:rsidRPr="001569A5">
        <w:t>Ivan Story, Program Manager – Strategy and Engagement, Department of Planning, Lands and Heritage</w:t>
      </w:r>
    </w:p>
    <w:p w14:paraId="49B7FAAC" w14:textId="77777777" w:rsidR="00FD7978" w:rsidRPr="001569A5" w:rsidRDefault="00FD7978" w:rsidP="00FD7978">
      <w:pPr>
        <w:pStyle w:val="NoSpacing"/>
      </w:pPr>
      <w:r w:rsidRPr="001569A5">
        <w:br/>
      </w:r>
      <w:r w:rsidRPr="00F26B8E">
        <w:rPr>
          <w:rStyle w:val="BoldWATC"/>
        </w:rPr>
        <w:t>Image Caption:</w:t>
      </w:r>
      <w:r w:rsidRPr="001569A5">
        <w:t xml:space="preserve"> Artist impression of housing. Image courtesy of the Department of Planning, Lands and Heritage.</w:t>
      </w:r>
    </w:p>
    <w:p w14:paraId="3218771F" w14:textId="77777777" w:rsidR="00FD7978" w:rsidRPr="001569A5" w:rsidRDefault="00FD7978" w:rsidP="00FD7978">
      <w:pPr>
        <w:pStyle w:val="NoSpacing"/>
      </w:pPr>
      <w:r w:rsidRPr="001569A5">
        <w:drawing>
          <wp:inline distT="0" distB="0" distL="0" distR="0" wp14:anchorId="643F3939" wp14:editId="5581E613">
            <wp:extent cx="6172200" cy="2979683"/>
            <wp:effectExtent l="0" t="0" r="0" b="0"/>
            <wp:docPr id="990220530" name="Picture 1" descr="A landscap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20530" name="Picture 1" descr="A landscape of a city&#10;&#10;Description automatically generated with medium confidence"/>
                    <pic:cNvPicPr/>
                  </pic:nvPicPr>
                  <pic:blipFill>
                    <a:blip r:embed="rId38"/>
                    <a:stretch>
                      <a:fillRect/>
                    </a:stretch>
                  </pic:blipFill>
                  <pic:spPr>
                    <a:xfrm>
                      <a:off x="0" y="0"/>
                      <a:ext cx="6188516" cy="2987560"/>
                    </a:xfrm>
                    <a:prstGeom prst="rect">
                      <a:avLst/>
                    </a:prstGeom>
                  </pic:spPr>
                </pic:pic>
              </a:graphicData>
            </a:graphic>
          </wp:inline>
        </w:drawing>
      </w:r>
    </w:p>
    <w:p w14:paraId="0B180A80" w14:textId="77777777" w:rsidR="00AC601C" w:rsidRDefault="00AC601C" w:rsidP="00FD7978">
      <w:pPr>
        <w:pStyle w:val="NoSpacing"/>
      </w:pPr>
    </w:p>
    <w:p w14:paraId="6F9EA38B" w14:textId="794FF286" w:rsidR="00FD7978" w:rsidRPr="001569A5" w:rsidRDefault="00FD7978" w:rsidP="00FD7978">
      <w:pPr>
        <w:pStyle w:val="NoSpacing"/>
      </w:pPr>
      <w:r w:rsidRPr="001569A5">
        <w:t>&lt;pp&gt;31</w:t>
      </w:r>
    </w:p>
    <w:p w14:paraId="33F5100C" w14:textId="77777777" w:rsidR="00FD7978" w:rsidRPr="00F26B8E" w:rsidRDefault="00FD7978" w:rsidP="00FD7978">
      <w:pPr>
        <w:pStyle w:val="NoSpacing"/>
        <w:rPr>
          <w:rStyle w:val="BoldWATC"/>
        </w:rPr>
      </w:pPr>
      <w:r w:rsidRPr="00F26B8E">
        <w:rPr>
          <w:rStyle w:val="BoldWATC"/>
        </w:rPr>
        <w:t>Case Study</w:t>
      </w:r>
    </w:p>
    <w:p w14:paraId="5B755C46" w14:textId="77777777" w:rsidR="00FD7978" w:rsidRPr="001569A5" w:rsidRDefault="00FD7978" w:rsidP="00F26B8E">
      <w:pPr>
        <w:pStyle w:val="Heading2"/>
      </w:pPr>
      <w:r w:rsidRPr="001569A5">
        <w:t>Supporting the Transition to Renewable Energy</w:t>
      </w:r>
    </w:p>
    <w:p w14:paraId="4061C0F2" w14:textId="77777777" w:rsidR="00FD7978" w:rsidRPr="001569A5" w:rsidRDefault="00FD7978" w:rsidP="00F26B8E">
      <w:pPr>
        <w:pStyle w:val="Heading4"/>
      </w:pPr>
      <w:r w:rsidRPr="001569A5">
        <w:t>Synergy</w:t>
      </w:r>
    </w:p>
    <w:p w14:paraId="0133E3C0" w14:textId="77777777" w:rsidR="00FD7978" w:rsidRPr="003961D5" w:rsidRDefault="00FD7978" w:rsidP="00FD7978">
      <w:pPr>
        <w:pStyle w:val="NoSpacing"/>
        <w:rPr>
          <w:rStyle w:val="BoldWATC"/>
        </w:rPr>
      </w:pPr>
      <w:r w:rsidRPr="003961D5">
        <w:rPr>
          <w:rStyle w:val="BoldWATC"/>
        </w:rPr>
        <w:t xml:space="preserve">Project: </w:t>
      </w:r>
    </w:p>
    <w:p w14:paraId="3EB4FC71" w14:textId="77777777" w:rsidR="00FD7978" w:rsidRPr="001569A5" w:rsidRDefault="00FD7978" w:rsidP="00FD7978">
      <w:pPr>
        <w:pStyle w:val="NoSpacing"/>
      </w:pPr>
      <w:r w:rsidRPr="001569A5">
        <w:t>Large-Scale Battery Energy Storage Systems for Western Australia</w:t>
      </w:r>
    </w:p>
    <w:p w14:paraId="40453DAA" w14:textId="77777777" w:rsidR="00FD7978" w:rsidRPr="001569A5" w:rsidRDefault="00FD7978" w:rsidP="00FD7978">
      <w:pPr>
        <w:pStyle w:val="NoSpacing"/>
      </w:pPr>
    </w:p>
    <w:p w14:paraId="3B5B740E" w14:textId="77777777" w:rsidR="00FD7978" w:rsidRPr="003961D5" w:rsidRDefault="00FD7978" w:rsidP="00FD7978">
      <w:pPr>
        <w:pStyle w:val="NoSpacing"/>
        <w:rPr>
          <w:rStyle w:val="BoldWATC"/>
        </w:rPr>
      </w:pPr>
      <w:r w:rsidRPr="003961D5">
        <w:rPr>
          <w:rStyle w:val="BoldWATC"/>
        </w:rPr>
        <w:t xml:space="preserve">Background: </w:t>
      </w:r>
    </w:p>
    <w:p w14:paraId="53722E77" w14:textId="22A0CF0F" w:rsidR="00FD7978" w:rsidRPr="001569A5" w:rsidRDefault="00FD7978" w:rsidP="00FD7978">
      <w:pPr>
        <w:pStyle w:val="NoSpacing"/>
      </w:pPr>
      <w:r w:rsidRPr="001569A5">
        <w:lastRenderedPageBreak/>
        <w:t>Synergy is Western Australia’s largest electricity generator and retailer. In line with the State Government’s decarbonisation strategy and move to a more renewable energy future, Synergy is delivering several new battery storage solutions that are key to Western Australia’s transition to renewable energy. Two such initiatives in Kwinana</w:t>
      </w:r>
      <w:r w:rsidR="003961D5">
        <w:t xml:space="preserve"> </w:t>
      </w:r>
      <w:r w:rsidRPr="001569A5">
        <w:t>and Collie were exposed to foreign currency risk as they both involved procuring from and contracting with overseas suppliers.</w:t>
      </w:r>
    </w:p>
    <w:p w14:paraId="05659B52" w14:textId="77777777" w:rsidR="003961D5" w:rsidRDefault="003961D5" w:rsidP="00FD7978">
      <w:pPr>
        <w:pStyle w:val="NoSpacing"/>
        <w:rPr>
          <w:rStyle w:val="BoldWATC"/>
        </w:rPr>
      </w:pPr>
    </w:p>
    <w:p w14:paraId="5E6D7B79" w14:textId="0E343F1B" w:rsidR="00FD7978" w:rsidRPr="003961D5" w:rsidRDefault="00FD7978" w:rsidP="00FD7978">
      <w:pPr>
        <w:pStyle w:val="NoSpacing"/>
        <w:rPr>
          <w:rStyle w:val="BoldWATC"/>
        </w:rPr>
      </w:pPr>
      <w:r w:rsidRPr="003961D5">
        <w:rPr>
          <w:rStyle w:val="BoldWATC"/>
        </w:rPr>
        <w:t>Appointment:</w:t>
      </w:r>
    </w:p>
    <w:p w14:paraId="2926AE8B" w14:textId="77777777" w:rsidR="00FD7978" w:rsidRPr="001569A5" w:rsidRDefault="00FD7978" w:rsidP="00FD7978">
      <w:pPr>
        <w:pStyle w:val="NoSpacing"/>
      </w:pPr>
      <w:r w:rsidRPr="001569A5">
        <w:t>Synergy sought our assistance to manage the foreign exchange risk associated with these two projects.</w:t>
      </w:r>
      <w:r w:rsidRPr="001569A5">
        <w:br/>
      </w:r>
    </w:p>
    <w:p w14:paraId="4C02DF51" w14:textId="77777777" w:rsidR="00FD7978" w:rsidRPr="003961D5" w:rsidRDefault="00FD7978" w:rsidP="00FD7978">
      <w:pPr>
        <w:pStyle w:val="NoSpacing"/>
        <w:rPr>
          <w:rStyle w:val="BoldWATC"/>
        </w:rPr>
      </w:pPr>
      <w:r w:rsidRPr="003961D5">
        <w:rPr>
          <w:rStyle w:val="BoldWATC"/>
        </w:rPr>
        <w:t>Approach:</w:t>
      </w:r>
    </w:p>
    <w:p w14:paraId="253DF195" w14:textId="77777777" w:rsidR="00FD7978" w:rsidRPr="001569A5" w:rsidRDefault="00FD7978" w:rsidP="00FD7978">
      <w:pPr>
        <w:pStyle w:val="NoSpacing"/>
      </w:pPr>
      <w:r w:rsidRPr="001569A5">
        <w:t>Working closely with the team from Synergy, we identified the foreign exchange risk associated with both projects and designed appropriate hedging strategies to manage it.</w:t>
      </w:r>
      <w:r w:rsidRPr="001569A5">
        <w:br/>
      </w:r>
    </w:p>
    <w:p w14:paraId="54699BB9" w14:textId="77777777" w:rsidR="00FD7978" w:rsidRPr="003961D5" w:rsidRDefault="00FD7978" w:rsidP="00FD7978">
      <w:pPr>
        <w:pStyle w:val="NoSpacing"/>
        <w:rPr>
          <w:rStyle w:val="BoldWATC"/>
        </w:rPr>
      </w:pPr>
      <w:r w:rsidRPr="003961D5">
        <w:rPr>
          <w:rStyle w:val="BoldWATC"/>
        </w:rPr>
        <w:t>Outcome:</w:t>
      </w:r>
    </w:p>
    <w:p w14:paraId="7287E3B1" w14:textId="77777777" w:rsidR="00FD7978" w:rsidRPr="001569A5" w:rsidRDefault="00FD7978" w:rsidP="00FD7978">
      <w:pPr>
        <w:pStyle w:val="NoSpacing"/>
      </w:pPr>
      <w:r w:rsidRPr="001569A5">
        <w:t xml:space="preserve">We executed more than A$950 million in foreign currency transactions to help Synergy successfully manage its foreign currency exposures and deliver these ground-breaking </w:t>
      </w:r>
      <w:proofErr w:type="gramStart"/>
      <w:r w:rsidRPr="001569A5">
        <w:t>projects..</w:t>
      </w:r>
      <w:proofErr w:type="gramEnd"/>
    </w:p>
    <w:p w14:paraId="6236F52F" w14:textId="77777777" w:rsidR="00FD7978" w:rsidRPr="001569A5" w:rsidRDefault="00FD7978" w:rsidP="00FD7978">
      <w:pPr>
        <w:pStyle w:val="NoSpacing"/>
      </w:pPr>
      <w:r w:rsidRPr="001569A5">
        <w:t xml:space="preserve"> </w:t>
      </w:r>
    </w:p>
    <w:p w14:paraId="7168FDE3" w14:textId="77777777" w:rsidR="00FD7978" w:rsidRPr="001569A5" w:rsidRDefault="00FD7978" w:rsidP="00FD7978">
      <w:pPr>
        <w:pStyle w:val="NoSpacing"/>
      </w:pPr>
      <w:r w:rsidRPr="001569A5">
        <w:t>“WATC have provided significant value via their financial expertise in managing foreign exchange risk associated with Synergy’s battery energy storage systems.”</w:t>
      </w:r>
    </w:p>
    <w:p w14:paraId="63E0EA4B" w14:textId="77777777" w:rsidR="00FD7978" w:rsidRPr="001569A5" w:rsidRDefault="00FD7978" w:rsidP="00FD7978">
      <w:pPr>
        <w:pStyle w:val="NoSpacing"/>
      </w:pPr>
      <w:r w:rsidRPr="001569A5">
        <w:t>Victor Li, Manager Corporate Finance – Finance, Synergy</w:t>
      </w:r>
    </w:p>
    <w:p w14:paraId="468930C3" w14:textId="77777777" w:rsidR="00FD7978" w:rsidRDefault="00FD7978" w:rsidP="00FD7978">
      <w:pPr>
        <w:pStyle w:val="NoSpacing"/>
      </w:pPr>
      <w:r w:rsidRPr="001569A5">
        <w:br/>
      </w:r>
      <w:r w:rsidRPr="003961D5">
        <w:rPr>
          <w:rStyle w:val="BoldWATC"/>
        </w:rPr>
        <w:t xml:space="preserve">Image Caption: </w:t>
      </w:r>
      <w:r w:rsidRPr="001569A5">
        <w:t>Large-Scale Battery Energy Storage Systems for Western Australia. Images courtesy of Synergy.</w:t>
      </w:r>
    </w:p>
    <w:p w14:paraId="1C1E631E" w14:textId="77777777" w:rsidR="00AC601C" w:rsidRPr="001569A5" w:rsidRDefault="00AC601C" w:rsidP="00FD7978">
      <w:pPr>
        <w:pStyle w:val="NoSpacing"/>
      </w:pPr>
    </w:p>
    <w:p w14:paraId="182089CD" w14:textId="77777777" w:rsidR="00FD7978" w:rsidRPr="001569A5" w:rsidRDefault="00FD7978" w:rsidP="00FD7978">
      <w:pPr>
        <w:pStyle w:val="NoSpacing"/>
      </w:pPr>
      <w:r w:rsidRPr="001569A5">
        <w:drawing>
          <wp:inline distT="0" distB="0" distL="0" distR="0" wp14:anchorId="089A5FFC" wp14:editId="2560EE7C">
            <wp:extent cx="5086350" cy="3407747"/>
            <wp:effectExtent l="0" t="0" r="0" b="2540"/>
            <wp:docPr id="1977753490" name="Picture 5" descr="Aerial view of a large ware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53490" name="Picture 5" descr="Aerial view of a large warehous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096275" cy="3414397"/>
                    </a:xfrm>
                    <a:prstGeom prst="rect">
                      <a:avLst/>
                    </a:prstGeom>
                  </pic:spPr>
                </pic:pic>
              </a:graphicData>
            </a:graphic>
          </wp:inline>
        </w:drawing>
      </w:r>
    </w:p>
    <w:p w14:paraId="33533299" w14:textId="77777777" w:rsidR="00FD7978" w:rsidRPr="001569A5" w:rsidRDefault="00FD7978" w:rsidP="00FD7978">
      <w:pPr>
        <w:pStyle w:val="NoSpacing"/>
      </w:pPr>
      <w:r w:rsidRPr="001569A5">
        <w:lastRenderedPageBreak/>
        <w:drawing>
          <wp:inline distT="0" distB="0" distL="0" distR="0" wp14:anchorId="12A9DDC5" wp14:editId="19AD966D">
            <wp:extent cx="5086350" cy="3391710"/>
            <wp:effectExtent l="0" t="0" r="0" b="0"/>
            <wp:docPr id="1299019002" name="Picture 6" descr="A row of white electrical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9002" name="Picture 6" descr="A row of white electrical box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88466" cy="3393121"/>
                    </a:xfrm>
                    <a:prstGeom prst="rect">
                      <a:avLst/>
                    </a:prstGeom>
                  </pic:spPr>
                </pic:pic>
              </a:graphicData>
            </a:graphic>
          </wp:inline>
        </w:drawing>
      </w:r>
    </w:p>
    <w:p w14:paraId="19C8E91B" w14:textId="77777777" w:rsidR="00FD7978" w:rsidRPr="001569A5" w:rsidRDefault="00FD7978" w:rsidP="00FD7978">
      <w:pPr>
        <w:pStyle w:val="NoSpacing"/>
      </w:pPr>
    </w:p>
    <w:p w14:paraId="4BA37C43" w14:textId="394D1E46" w:rsidR="00FD7978" w:rsidRPr="001569A5" w:rsidRDefault="00FD7978" w:rsidP="00FD7978">
      <w:pPr>
        <w:pStyle w:val="NoSpacing"/>
      </w:pPr>
    </w:p>
    <w:p w14:paraId="59E2ECCE" w14:textId="77777777" w:rsidR="00FD7978" w:rsidRPr="001569A5" w:rsidRDefault="00FD7978" w:rsidP="00FD7978">
      <w:pPr>
        <w:pStyle w:val="NoSpacing"/>
      </w:pPr>
      <w:r w:rsidRPr="001569A5">
        <w:t>&lt;pp&gt;32</w:t>
      </w:r>
    </w:p>
    <w:p w14:paraId="71A38C33" w14:textId="77777777" w:rsidR="00FD7978" w:rsidRPr="001569A5" w:rsidRDefault="00FD7978" w:rsidP="00F26B8E">
      <w:pPr>
        <w:pStyle w:val="Heading2"/>
      </w:pPr>
      <w:bookmarkStart w:id="21" w:name="_Client_Education"/>
      <w:bookmarkStart w:id="22" w:name="client_education"/>
      <w:bookmarkEnd w:id="21"/>
      <w:r w:rsidRPr="001569A5">
        <w:t>Foreign Exchange Services</w:t>
      </w:r>
    </w:p>
    <w:bookmarkEnd w:id="22"/>
    <w:p w14:paraId="2A4679EA" w14:textId="77777777" w:rsidR="00FD7978" w:rsidRPr="001569A5" w:rsidRDefault="00FD7978" w:rsidP="00FD7978">
      <w:pPr>
        <w:pStyle w:val="NoSpacing"/>
      </w:pPr>
    </w:p>
    <w:p w14:paraId="6CBFC35F" w14:textId="77777777" w:rsidR="00FD7978" w:rsidRPr="001569A5" w:rsidRDefault="00FD7978" w:rsidP="00FD7978">
      <w:pPr>
        <w:pStyle w:val="NoSpacing"/>
      </w:pPr>
      <w:r w:rsidRPr="001569A5">
        <w:t>Throughout the Western Australian public sector, our clients are exposed to financial risks which, if left unmanaged, can result in negative financial outcomes.</w:t>
      </w:r>
    </w:p>
    <w:p w14:paraId="13B70AA7" w14:textId="77777777" w:rsidR="00FD7978" w:rsidRPr="001569A5" w:rsidRDefault="00FD7978" w:rsidP="00FD7978">
      <w:pPr>
        <w:pStyle w:val="NoSpacing"/>
      </w:pPr>
    </w:p>
    <w:p w14:paraId="702054F3" w14:textId="77777777" w:rsidR="00FD7978" w:rsidRPr="001569A5" w:rsidRDefault="00FD7978" w:rsidP="00FD7978">
      <w:pPr>
        <w:pStyle w:val="NoSpacing"/>
      </w:pPr>
      <w:r w:rsidRPr="001569A5">
        <w:t xml:space="preserve">Foreign exchange risk is one of the business risks that our clients face and is required to be effectively managed in consultation with our organisation as part of the </w:t>
      </w:r>
      <w:r w:rsidRPr="00B35EB4">
        <w:rPr>
          <w:rStyle w:val="ItalicsWATC"/>
        </w:rPr>
        <w:t>Treasurer’s Instructions</w:t>
      </w:r>
      <w:r w:rsidRPr="001569A5">
        <w:t>.</w:t>
      </w:r>
    </w:p>
    <w:p w14:paraId="2367D588" w14:textId="77777777" w:rsidR="00FD7978" w:rsidRPr="001569A5" w:rsidRDefault="00FD7978" w:rsidP="00FD7978">
      <w:pPr>
        <w:pStyle w:val="NoSpacing"/>
      </w:pPr>
    </w:p>
    <w:p w14:paraId="61778192" w14:textId="77777777" w:rsidR="00FD7978" w:rsidRPr="001569A5" w:rsidRDefault="00FD7978" w:rsidP="00FD7978">
      <w:pPr>
        <w:pStyle w:val="NoSpacing"/>
      </w:pPr>
      <w:r w:rsidRPr="001569A5">
        <w:t>Our foreign exchange services provide clients with access to a range of tools and products to help them successfully navigate the complexities of foreign currency exposures, minimise risk and develop effective risk management strategies.</w:t>
      </w:r>
    </w:p>
    <w:p w14:paraId="40B29C99" w14:textId="77777777" w:rsidR="00FD7978" w:rsidRPr="001569A5" w:rsidRDefault="00FD7978" w:rsidP="00FD7978">
      <w:pPr>
        <w:pStyle w:val="NoSpacing"/>
      </w:pPr>
    </w:p>
    <w:p w14:paraId="1F2E7C44" w14:textId="77777777" w:rsidR="00FD7978" w:rsidRPr="001569A5" w:rsidRDefault="00FD7978" w:rsidP="00FD7978">
      <w:pPr>
        <w:pStyle w:val="NoSpacing"/>
      </w:pPr>
      <w:r w:rsidRPr="001569A5">
        <w:t>Clients benefit from our expertise and experience in managing foreign exchange exposures as well as our direct access to wholesale foreign exchange markets, multi-currency funds settlement systems, capital markets information and treasury management systems.</w:t>
      </w:r>
    </w:p>
    <w:p w14:paraId="5561F8A5" w14:textId="77777777" w:rsidR="00FD7978" w:rsidRPr="001569A5" w:rsidRDefault="00FD7978" w:rsidP="00FD7978">
      <w:pPr>
        <w:pStyle w:val="NoSpacing"/>
      </w:pPr>
    </w:p>
    <w:p w14:paraId="2A8CB7C5" w14:textId="77777777" w:rsidR="00FD7978" w:rsidRPr="001569A5" w:rsidRDefault="00FD7978" w:rsidP="00FD7978">
      <w:pPr>
        <w:pStyle w:val="NoSpacing"/>
      </w:pPr>
      <w:r w:rsidRPr="001569A5">
        <w:t>Combining these systems and data with our experience and expertise ensures our clients are fully supported and aware of their foreign exchange risks and can make informed decisions in terms of materiality and management.</w:t>
      </w:r>
    </w:p>
    <w:p w14:paraId="7372D4A2" w14:textId="77777777" w:rsidR="00FD7978" w:rsidRPr="001569A5" w:rsidRDefault="00FD7978" w:rsidP="00FD7978">
      <w:pPr>
        <w:pStyle w:val="NoSpacing"/>
      </w:pPr>
    </w:p>
    <w:p w14:paraId="1754436A" w14:textId="77777777" w:rsidR="00FD7978" w:rsidRPr="001569A5" w:rsidRDefault="00FD7978" w:rsidP="00FD7978">
      <w:pPr>
        <w:pStyle w:val="NoSpacing"/>
      </w:pPr>
      <w:r w:rsidRPr="001569A5">
        <w:t>This financial year, we executed in excess of A$1.8 billion in foreign exchange transactions in eight currencies and on behalf of 15 clients, a substantial increase from the $550 million transacted on behalf of clients in the previous</w:t>
      </w:r>
    </w:p>
    <w:p w14:paraId="16AAF707" w14:textId="77777777" w:rsidR="00FD7978" w:rsidRPr="001569A5" w:rsidRDefault="00FD7978" w:rsidP="00FD7978">
      <w:pPr>
        <w:pStyle w:val="NoSpacing"/>
      </w:pPr>
      <w:r w:rsidRPr="001569A5">
        <w:t>financial year.</w:t>
      </w:r>
    </w:p>
    <w:p w14:paraId="37D37FE4" w14:textId="77777777" w:rsidR="00FD7978" w:rsidRPr="001569A5" w:rsidRDefault="00FD7978" w:rsidP="00FD7978">
      <w:pPr>
        <w:pStyle w:val="NoSpacing"/>
      </w:pPr>
    </w:p>
    <w:p w14:paraId="47DDB89D" w14:textId="77777777" w:rsidR="003961D5" w:rsidRDefault="00FD7978" w:rsidP="00FD7978">
      <w:pPr>
        <w:pStyle w:val="NoSpacing"/>
      </w:pPr>
      <w:r w:rsidRPr="003961D5">
        <w:rPr>
          <w:rStyle w:val="Heading4Char"/>
        </w:rPr>
        <w:t>Government Trading Enterprise Reform</w:t>
      </w:r>
    </w:p>
    <w:p w14:paraId="47DE1815" w14:textId="20004876" w:rsidR="00FD7978" w:rsidRPr="001569A5" w:rsidRDefault="00FD7978" w:rsidP="003961D5">
      <w:pPr>
        <w:pStyle w:val="BodyL1WATC"/>
      </w:pPr>
      <w:r w:rsidRPr="001569A5">
        <w:t xml:space="preserve">With the introduction of the </w:t>
      </w:r>
      <w:r w:rsidRPr="00B35EB4">
        <w:rPr>
          <w:rStyle w:val="ItalicsWATC"/>
        </w:rPr>
        <w:t>Government Trading Enterprises Act 2023</w:t>
      </w:r>
      <w:r w:rsidRPr="001569A5">
        <w:t xml:space="preserve"> (the Act) on 1 July 2023, we have been working closely with the Department of Treasury, assisting with the development of guidance notes to support the implementation of the Act. These guidance notes will assist Western Australian Government Trading Enterprises (GTEs) as they transition to the Act’s new requirements.</w:t>
      </w:r>
    </w:p>
    <w:p w14:paraId="2E4EB7B2" w14:textId="77777777" w:rsidR="00FD7978" w:rsidRPr="001569A5" w:rsidRDefault="00FD7978" w:rsidP="00FD7978">
      <w:pPr>
        <w:pStyle w:val="NoSpacing"/>
      </w:pPr>
    </w:p>
    <w:p w14:paraId="1CE9E7E1" w14:textId="77777777" w:rsidR="00FD7978" w:rsidRPr="001569A5" w:rsidRDefault="00FD7978" w:rsidP="00FD7978">
      <w:pPr>
        <w:pStyle w:val="NoSpacing"/>
      </w:pPr>
      <w:r w:rsidRPr="001569A5">
        <w:t xml:space="preserve">The overarching purpose of the Act is to standardise governance, strategic planning and accountability across GTEs and strengthen their connection with the Western Australian Government. A requirement of the </w:t>
      </w:r>
      <w:r w:rsidRPr="001569A5">
        <w:lastRenderedPageBreak/>
        <w:t>Act is that GTEs must now consult with our organisation when determining the appropriateness of business and financial risk management strategies prior to undertaking any hedging transactions.</w:t>
      </w:r>
    </w:p>
    <w:p w14:paraId="54716FC3" w14:textId="77777777" w:rsidR="00FD7978" w:rsidRPr="001569A5" w:rsidRDefault="00FD7978" w:rsidP="00FD7978">
      <w:pPr>
        <w:pStyle w:val="NoSpacing"/>
      </w:pPr>
    </w:p>
    <w:p w14:paraId="1ED9818E" w14:textId="77777777" w:rsidR="00FD7978" w:rsidRPr="001569A5" w:rsidRDefault="00FD7978" w:rsidP="00FD7978">
      <w:pPr>
        <w:pStyle w:val="NoSpacing"/>
      </w:pPr>
      <w:r w:rsidRPr="001569A5">
        <w:t>The Act also enables us to assist clients in evaluating and managing a wider range of business risks than previously permitted by our legislation.</w:t>
      </w:r>
    </w:p>
    <w:p w14:paraId="194BE5C7" w14:textId="77777777" w:rsidR="00FD7978" w:rsidRPr="001569A5" w:rsidRDefault="00FD7978" w:rsidP="00FD7978">
      <w:pPr>
        <w:pStyle w:val="NoSpacing"/>
      </w:pPr>
    </w:p>
    <w:p w14:paraId="092AB36E" w14:textId="202930A6" w:rsidR="00FD7978" w:rsidRPr="001569A5" w:rsidRDefault="00FD7978" w:rsidP="00FD7978">
      <w:pPr>
        <w:pStyle w:val="NoSpacing"/>
      </w:pPr>
      <w:r w:rsidRPr="001569A5">
        <w:t>We are continuing to develop and refine our approach as we help clients to identify and better understand these business and financial risks, quantify financial impacts and sensitivities, and explore the mitigation strategies available.</w:t>
      </w:r>
    </w:p>
    <w:p w14:paraId="46324905" w14:textId="77777777" w:rsidR="00FD7978" w:rsidRPr="001569A5" w:rsidRDefault="00FD7978" w:rsidP="00B35EB4">
      <w:pPr>
        <w:pStyle w:val="Heading2"/>
      </w:pPr>
      <w:r w:rsidRPr="001569A5">
        <w:t>Asset and Investment Management Services</w:t>
      </w:r>
    </w:p>
    <w:p w14:paraId="1228184A" w14:textId="77777777" w:rsidR="00FD7978" w:rsidRPr="001569A5" w:rsidRDefault="00FD7978" w:rsidP="00FD7978">
      <w:pPr>
        <w:pStyle w:val="NoSpacing"/>
      </w:pPr>
      <w:r w:rsidRPr="001569A5">
        <w:t xml:space="preserve">We assist in managing State and public sector client finances by providing investment products and treasury management services. These products and services are tailored to suit each client’s specific business requirements and aid the process of managing financial risks, including interest rate, liquidity and credit risks. </w:t>
      </w:r>
    </w:p>
    <w:p w14:paraId="27388FB3" w14:textId="77777777" w:rsidR="00FD7978" w:rsidRPr="001569A5" w:rsidRDefault="00FD7978" w:rsidP="00FD7978">
      <w:pPr>
        <w:pStyle w:val="NoSpacing"/>
      </w:pPr>
    </w:p>
    <w:p w14:paraId="4D036B7D" w14:textId="27AF5B7F" w:rsidR="00FD7978" w:rsidRPr="001569A5" w:rsidRDefault="00FD7978" w:rsidP="00FD7978">
      <w:pPr>
        <w:pStyle w:val="NoSpacing"/>
      </w:pPr>
      <w:r w:rsidRPr="001569A5">
        <w:t>We also research and analyse investment</w:t>
      </w:r>
      <w:r w:rsidR="003961D5">
        <w:t xml:space="preserve"> </w:t>
      </w:r>
      <w:r w:rsidRPr="001569A5">
        <w:t>opportunities to support clients in managing their</w:t>
      </w:r>
      <w:r w:rsidR="003961D5">
        <w:t xml:space="preserve"> </w:t>
      </w:r>
      <w:r w:rsidRPr="001569A5">
        <w:t>short, medium and long-term investment needs.</w:t>
      </w:r>
    </w:p>
    <w:p w14:paraId="173F7F7E" w14:textId="77777777" w:rsidR="00FD7978" w:rsidRPr="001569A5" w:rsidRDefault="00FD7978" w:rsidP="00FD7978">
      <w:pPr>
        <w:pStyle w:val="NoSpacing"/>
      </w:pPr>
    </w:p>
    <w:p w14:paraId="087C1EBA" w14:textId="0318F2F0" w:rsidR="00FD7978" w:rsidRPr="001569A5" w:rsidRDefault="00FD7978" w:rsidP="00FD7978">
      <w:pPr>
        <w:pStyle w:val="NoSpacing"/>
      </w:pPr>
      <w:r w:rsidRPr="001569A5">
        <w:t>Clients benefit from the considerable experience and expertise, systems, pricing and oversight that come with our scale of operations in the financial markets.</w:t>
      </w:r>
    </w:p>
    <w:p w14:paraId="1CB37F58" w14:textId="77777777" w:rsidR="00FD7978" w:rsidRPr="001569A5" w:rsidRDefault="00FD7978" w:rsidP="003961D5">
      <w:pPr>
        <w:pStyle w:val="Heading4"/>
      </w:pPr>
      <w:r w:rsidRPr="001569A5">
        <w:t>Managed Investments</w:t>
      </w:r>
    </w:p>
    <w:p w14:paraId="1A2B321D" w14:textId="77777777" w:rsidR="00FD7978" w:rsidRPr="001569A5" w:rsidRDefault="00FD7978" w:rsidP="00FD7978">
      <w:pPr>
        <w:pStyle w:val="NoSpacing"/>
      </w:pPr>
      <w:r w:rsidRPr="001569A5">
        <w:t xml:space="preserve">Our total client funds managed </w:t>
      </w:r>
      <w:proofErr w:type="gramStart"/>
      <w:r w:rsidRPr="001569A5">
        <w:t>at</w:t>
      </w:r>
      <w:proofErr w:type="gramEnd"/>
      <w:r w:rsidRPr="001569A5">
        <w:t xml:space="preserve"> 30 June 2024 was $8.4 billion (up from $6.7 billion the previous year) across five investment portfolios. We continue to manage each of these portfolios in accordance with client-approved policy</w:t>
      </w:r>
    </w:p>
    <w:p w14:paraId="062E49DF" w14:textId="77777777" w:rsidR="00FD7978" w:rsidRPr="001569A5" w:rsidRDefault="00FD7978" w:rsidP="00FD7978">
      <w:pPr>
        <w:pStyle w:val="NoSpacing"/>
      </w:pPr>
      <w:r w:rsidRPr="001569A5">
        <w:t>frameworks that include defined risk parameters and performance benchmarks. We also provide</w:t>
      </w:r>
    </w:p>
    <w:p w14:paraId="38D4A07E" w14:textId="77777777" w:rsidR="00FD7978" w:rsidRPr="001569A5" w:rsidRDefault="00FD7978" w:rsidP="00FD7978">
      <w:pPr>
        <w:pStyle w:val="NoSpacing"/>
      </w:pPr>
      <w:r w:rsidRPr="001569A5">
        <w:t>back-office trade capture and reporting on treasury management services for two clients.</w:t>
      </w:r>
    </w:p>
    <w:p w14:paraId="501DC941" w14:textId="77777777" w:rsidR="00FD7978" w:rsidRPr="001569A5" w:rsidRDefault="00FD7978" w:rsidP="00FD7978">
      <w:pPr>
        <w:pStyle w:val="NoSpacing"/>
      </w:pPr>
    </w:p>
    <w:p w14:paraId="70B36BFC" w14:textId="77777777" w:rsidR="00FD7978" w:rsidRPr="001569A5" w:rsidRDefault="00FD7978" w:rsidP="00FD7978">
      <w:pPr>
        <w:pStyle w:val="NoSpacing"/>
      </w:pPr>
      <w:r w:rsidRPr="001569A5">
        <w:t>&lt;pp&gt;33</w:t>
      </w:r>
    </w:p>
    <w:p w14:paraId="2E42A779" w14:textId="77777777" w:rsidR="00FD7978" w:rsidRPr="003961D5" w:rsidRDefault="00FD7978" w:rsidP="00FD7978">
      <w:pPr>
        <w:pStyle w:val="NoSpacing"/>
        <w:rPr>
          <w:rStyle w:val="BoldWATC"/>
        </w:rPr>
      </w:pPr>
      <w:bookmarkStart w:id="23" w:name="_Successful_Financial_Management"/>
      <w:bookmarkStart w:id="24" w:name="successful_financial_management"/>
      <w:bookmarkEnd w:id="23"/>
      <w:r w:rsidRPr="003961D5">
        <w:rPr>
          <w:rStyle w:val="BoldWATC"/>
        </w:rPr>
        <w:t>WATC FOCUS</w:t>
      </w:r>
    </w:p>
    <w:bookmarkEnd w:id="24"/>
    <w:p w14:paraId="46D12F74" w14:textId="784F0CEA" w:rsidR="003961D5" w:rsidRDefault="003961D5" w:rsidP="003961D5">
      <w:pPr>
        <w:pStyle w:val="Heading3"/>
      </w:pPr>
      <w:r>
        <w:t>Increasing Awareness and</w:t>
      </w:r>
      <w:r>
        <w:t xml:space="preserve"> </w:t>
      </w:r>
      <w:r>
        <w:t>Understanding of Financial and</w:t>
      </w:r>
      <w:r>
        <w:t xml:space="preserve"> </w:t>
      </w:r>
      <w:r>
        <w:t>Economic Issues</w:t>
      </w:r>
    </w:p>
    <w:p w14:paraId="6216508D" w14:textId="77777777" w:rsidR="003961D5" w:rsidRPr="003961D5" w:rsidRDefault="003961D5" w:rsidP="003961D5">
      <w:pPr>
        <w:pStyle w:val="NoSpacing"/>
        <w:rPr>
          <w:rStyle w:val="BoldWATC"/>
        </w:rPr>
      </w:pPr>
      <w:r w:rsidRPr="003961D5">
        <w:rPr>
          <w:rStyle w:val="BoldWATC"/>
        </w:rPr>
        <w:t>Objective:</w:t>
      </w:r>
    </w:p>
    <w:p w14:paraId="1E63715E" w14:textId="144B2B7F"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To promote, educate and assist clients across</w:t>
      </w:r>
      <w:r>
        <w:rPr>
          <w:rFonts w:ascii="ArialMT" w:hAnsi="ArialMT" w:cs="ArialMT"/>
          <w:color w:val="000000"/>
          <w:kern w:val="0"/>
        </w:rPr>
        <w:t xml:space="preserve"> </w:t>
      </w:r>
      <w:r>
        <w:rPr>
          <w:rFonts w:ascii="ArialMT" w:hAnsi="ArialMT" w:cs="ArialMT"/>
          <w:color w:val="000000"/>
          <w:kern w:val="0"/>
        </w:rPr>
        <w:t>the Western Australian public sector on sound</w:t>
      </w:r>
      <w:r>
        <w:rPr>
          <w:rFonts w:ascii="ArialMT" w:hAnsi="ArialMT" w:cs="ArialMT"/>
          <w:color w:val="000000"/>
          <w:kern w:val="0"/>
        </w:rPr>
        <w:t xml:space="preserve"> </w:t>
      </w:r>
      <w:r>
        <w:rPr>
          <w:rFonts w:ascii="ArialMT" w:hAnsi="ArialMT" w:cs="ArialMT"/>
          <w:color w:val="000000"/>
          <w:kern w:val="0"/>
        </w:rPr>
        <w:t>financial management and the economic</w:t>
      </w:r>
      <w:r>
        <w:rPr>
          <w:rFonts w:ascii="ArialMT" w:hAnsi="ArialMT" w:cs="ArialMT"/>
          <w:color w:val="000000"/>
          <w:kern w:val="0"/>
        </w:rPr>
        <w:t xml:space="preserve"> </w:t>
      </w:r>
      <w:r>
        <w:rPr>
          <w:rFonts w:ascii="ArialMT" w:hAnsi="ArialMT" w:cs="ArialMT"/>
          <w:color w:val="000000"/>
          <w:kern w:val="0"/>
        </w:rPr>
        <w:t>environment.</w:t>
      </w:r>
    </w:p>
    <w:p w14:paraId="2E92C650" w14:textId="77777777" w:rsidR="003961D5" w:rsidRDefault="003961D5" w:rsidP="003961D5">
      <w:pPr>
        <w:autoSpaceDE w:val="0"/>
        <w:autoSpaceDN w:val="0"/>
        <w:adjustRightInd w:val="0"/>
        <w:spacing w:before="0" w:after="0"/>
        <w:rPr>
          <w:rFonts w:ascii="ArialMT" w:hAnsi="ArialMT" w:cs="ArialMT"/>
          <w:color w:val="000000"/>
          <w:kern w:val="0"/>
        </w:rPr>
      </w:pPr>
    </w:p>
    <w:p w14:paraId="6800E469" w14:textId="77777777" w:rsidR="003961D5" w:rsidRPr="003961D5" w:rsidRDefault="003961D5" w:rsidP="003961D5">
      <w:pPr>
        <w:pStyle w:val="NoSpacing"/>
        <w:rPr>
          <w:rStyle w:val="BoldWATC"/>
        </w:rPr>
      </w:pPr>
      <w:r w:rsidRPr="003961D5">
        <w:rPr>
          <w:rStyle w:val="BoldWATC"/>
        </w:rPr>
        <w:t>Outcome:</w:t>
      </w:r>
    </w:p>
    <w:p w14:paraId="20ED4C62" w14:textId="2C16072C" w:rsidR="003961D5" w:rsidRPr="003961D5" w:rsidRDefault="003961D5" w:rsidP="003961D5">
      <w:pPr>
        <w:pStyle w:val="NoSpacing"/>
      </w:pPr>
      <w:r w:rsidRPr="003961D5">
        <w:t>We engaged over 400 client contacts through our education and training program, with attendee</w:t>
      </w:r>
    </w:p>
    <w:p w14:paraId="46F8B338" w14:textId="6C9306AB" w:rsidR="003961D5" w:rsidRPr="003961D5" w:rsidRDefault="003961D5" w:rsidP="003961D5">
      <w:pPr>
        <w:pStyle w:val="NoSpacing"/>
      </w:pPr>
      <w:r w:rsidRPr="003961D5">
        <w:t>numbers significantly higher than in previous years. Attendees continue to provide very positive</w:t>
      </w:r>
    </w:p>
    <w:p w14:paraId="7A541A4A" w14:textId="7657F392" w:rsidR="003961D5" w:rsidRPr="003961D5" w:rsidRDefault="003961D5" w:rsidP="003961D5">
      <w:pPr>
        <w:pStyle w:val="NoSpacing"/>
      </w:pPr>
      <w:r w:rsidRPr="003961D5">
        <w:t>feedback, with many advising that attending our seminars has improved their understanding of</w:t>
      </w:r>
    </w:p>
    <w:p w14:paraId="07817263" w14:textId="77777777" w:rsidR="003961D5" w:rsidRPr="003961D5" w:rsidRDefault="003961D5" w:rsidP="003961D5">
      <w:pPr>
        <w:pStyle w:val="NoSpacing"/>
      </w:pPr>
      <w:r w:rsidRPr="003961D5">
        <w:t>financial risk management.</w:t>
      </w:r>
    </w:p>
    <w:p w14:paraId="4B8579B8" w14:textId="77777777" w:rsidR="003961D5" w:rsidRDefault="003961D5" w:rsidP="003961D5">
      <w:pPr>
        <w:autoSpaceDE w:val="0"/>
        <w:autoSpaceDN w:val="0"/>
        <w:adjustRightInd w:val="0"/>
        <w:spacing w:before="0" w:after="0"/>
        <w:rPr>
          <w:rFonts w:ascii="ArialMT" w:hAnsi="ArialMT" w:cs="ArialMT"/>
          <w:color w:val="000000"/>
          <w:kern w:val="0"/>
        </w:rPr>
      </w:pPr>
    </w:p>
    <w:p w14:paraId="0C0DE9DA" w14:textId="77777777" w:rsidR="003961D5" w:rsidRDefault="003961D5" w:rsidP="003961D5">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t>Foreign Exchange Seminars</w:t>
      </w:r>
    </w:p>
    <w:p w14:paraId="2A508A84" w14:textId="31F85903"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Each year we offer a series of foreign exchange</w:t>
      </w:r>
      <w:r>
        <w:rPr>
          <w:rFonts w:ascii="ArialMT" w:hAnsi="ArialMT" w:cs="ArialMT"/>
          <w:color w:val="000000"/>
          <w:kern w:val="0"/>
        </w:rPr>
        <w:t xml:space="preserve"> </w:t>
      </w:r>
      <w:r>
        <w:rPr>
          <w:rFonts w:ascii="ArialMT" w:hAnsi="ArialMT" w:cs="ArialMT"/>
          <w:color w:val="000000"/>
          <w:kern w:val="0"/>
        </w:rPr>
        <w:t>educational seminars which are available to all</w:t>
      </w:r>
      <w:r>
        <w:rPr>
          <w:rFonts w:ascii="ArialMT" w:hAnsi="ArialMT" w:cs="ArialMT"/>
          <w:color w:val="000000"/>
          <w:kern w:val="0"/>
        </w:rPr>
        <w:t xml:space="preserve"> </w:t>
      </w:r>
      <w:r>
        <w:rPr>
          <w:rFonts w:ascii="ArialMT" w:hAnsi="ArialMT" w:cs="ArialMT"/>
          <w:color w:val="000000"/>
          <w:kern w:val="0"/>
        </w:rPr>
        <w:t>Western Australian public sector entities and</w:t>
      </w:r>
      <w:r>
        <w:rPr>
          <w:rFonts w:ascii="ArialMT" w:hAnsi="ArialMT" w:cs="ArialMT"/>
          <w:color w:val="000000"/>
          <w:kern w:val="0"/>
        </w:rPr>
        <w:t xml:space="preserve"> </w:t>
      </w:r>
      <w:r>
        <w:rPr>
          <w:rFonts w:ascii="ArialMT" w:hAnsi="ArialMT" w:cs="ArialMT"/>
          <w:color w:val="000000"/>
          <w:kern w:val="0"/>
        </w:rPr>
        <w:t>local governments. These seminars promote</w:t>
      </w:r>
      <w:r>
        <w:rPr>
          <w:rFonts w:ascii="ArialMT" w:hAnsi="ArialMT" w:cs="ArialMT"/>
          <w:color w:val="000000"/>
          <w:kern w:val="0"/>
        </w:rPr>
        <w:t xml:space="preserve"> </w:t>
      </w:r>
      <w:r>
        <w:rPr>
          <w:rFonts w:ascii="ArialMT" w:hAnsi="ArialMT" w:cs="ArialMT"/>
          <w:color w:val="000000"/>
          <w:kern w:val="0"/>
        </w:rPr>
        <w:t>awareness and understanding of foreign exchange</w:t>
      </w:r>
      <w:r>
        <w:rPr>
          <w:rFonts w:ascii="ArialMT" w:hAnsi="ArialMT" w:cs="ArialMT"/>
          <w:color w:val="000000"/>
          <w:kern w:val="0"/>
        </w:rPr>
        <w:t xml:space="preserve"> </w:t>
      </w:r>
      <w:r>
        <w:rPr>
          <w:rFonts w:ascii="ArialMT" w:hAnsi="ArialMT" w:cs="ArialMT"/>
          <w:color w:val="000000"/>
          <w:kern w:val="0"/>
        </w:rPr>
        <w:t>risk management issues. This year, we held three</w:t>
      </w:r>
    </w:p>
    <w:p w14:paraId="6E80C8AA" w14:textId="62FD7048"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foreign exchange seminars with a total of 70 client</w:t>
      </w:r>
      <w:r>
        <w:rPr>
          <w:rFonts w:ascii="ArialMT" w:hAnsi="ArialMT" w:cs="ArialMT"/>
          <w:color w:val="000000"/>
          <w:kern w:val="0"/>
        </w:rPr>
        <w:t xml:space="preserve"> </w:t>
      </w:r>
      <w:r>
        <w:rPr>
          <w:rFonts w:ascii="ArialMT" w:hAnsi="ArialMT" w:cs="ArialMT"/>
          <w:color w:val="000000"/>
          <w:kern w:val="0"/>
        </w:rPr>
        <w:t>contacts attending from organisations across the</w:t>
      </w:r>
    </w:p>
    <w:p w14:paraId="5D9F0A95" w14:textId="77777777"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public sector.</w:t>
      </w:r>
    </w:p>
    <w:p w14:paraId="5AE740F4" w14:textId="77777777" w:rsidR="003961D5" w:rsidRDefault="003961D5" w:rsidP="003961D5">
      <w:pPr>
        <w:autoSpaceDE w:val="0"/>
        <w:autoSpaceDN w:val="0"/>
        <w:adjustRightInd w:val="0"/>
        <w:spacing w:before="0" w:after="0"/>
        <w:rPr>
          <w:rFonts w:ascii="ArialMT" w:hAnsi="ArialMT" w:cs="ArialMT"/>
          <w:color w:val="000000"/>
          <w:kern w:val="0"/>
        </w:rPr>
      </w:pPr>
    </w:p>
    <w:p w14:paraId="3965D477" w14:textId="77777777" w:rsidR="003961D5" w:rsidRDefault="003961D5" w:rsidP="003961D5">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t>Economic Insights</w:t>
      </w:r>
    </w:p>
    <w:p w14:paraId="6BD7C008" w14:textId="2BFEDE17"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in-house team of economists produce a wide</w:t>
      </w:r>
      <w:r>
        <w:rPr>
          <w:rFonts w:ascii="ArialMT" w:hAnsi="ArialMT" w:cs="ArialMT"/>
          <w:color w:val="000000"/>
          <w:kern w:val="0"/>
        </w:rPr>
        <w:t xml:space="preserve"> </w:t>
      </w:r>
      <w:r>
        <w:rPr>
          <w:rFonts w:ascii="ArialMT" w:hAnsi="ArialMT" w:cs="ArialMT"/>
          <w:color w:val="000000"/>
          <w:kern w:val="0"/>
        </w:rPr>
        <w:t>range of publications including regular market</w:t>
      </w:r>
    </w:p>
    <w:p w14:paraId="3BD25A4F" w14:textId="2F19DE91"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updates, and commentary and analysis of key</w:t>
      </w:r>
      <w:r>
        <w:rPr>
          <w:rFonts w:ascii="ArialMT" w:hAnsi="ArialMT" w:cs="ArialMT"/>
          <w:color w:val="000000"/>
          <w:kern w:val="0"/>
        </w:rPr>
        <w:t xml:space="preserve"> </w:t>
      </w:r>
      <w:r>
        <w:rPr>
          <w:rFonts w:ascii="ArialMT" w:hAnsi="ArialMT" w:cs="ArialMT"/>
          <w:color w:val="000000"/>
          <w:kern w:val="0"/>
        </w:rPr>
        <w:t>economic data in Australia. These publications are</w:t>
      </w:r>
    </w:p>
    <w:p w14:paraId="417C4EE3" w14:textId="77777777"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available on our </w:t>
      </w:r>
      <w:hyperlink r:id="rId41" w:history="1">
        <w:r w:rsidRPr="003961D5">
          <w:rPr>
            <w:rStyle w:val="Hyperlink"/>
            <w:rFonts w:ascii="Arial-ItalicMT" w:hAnsi="Arial-ItalicMT" w:cs="Arial-ItalicMT"/>
            <w:i/>
            <w:iCs/>
            <w:kern w:val="0"/>
          </w:rPr>
          <w:t>website</w:t>
        </w:r>
      </w:hyperlink>
      <w:r>
        <w:rPr>
          <w:rFonts w:ascii="ArialMT" w:hAnsi="ArialMT" w:cs="ArialMT"/>
          <w:color w:val="000000"/>
          <w:kern w:val="0"/>
        </w:rPr>
        <w:t>, with some publications</w:t>
      </w:r>
      <w:r>
        <w:rPr>
          <w:rFonts w:ascii="ArialMT" w:hAnsi="ArialMT" w:cs="ArialMT"/>
          <w:color w:val="000000"/>
          <w:kern w:val="0"/>
        </w:rPr>
        <w:t xml:space="preserve"> </w:t>
      </w:r>
      <w:r>
        <w:rPr>
          <w:rFonts w:ascii="ArialMT" w:hAnsi="ArialMT" w:cs="ArialMT"/>
          <w:color w:val="000000"/>
          <w:kern w:val="0"/>
        </w:rPr>
        <w:t xml:space="preserve">available through our </w:t>
      </w:r>
      <w:hyperlink r:id="rId42" w:history="1">
        <w:r w:rsidRPr="003961D5">
          <w:rPr>
            <w:rStyle w:val="Hyperlink"/>
            <w:rFonts w:ascii="Arial-ItalicMT" w:hAnsi="Arial-ItalicMT" w:cs="Arial-ItalicMT"/>
            <w:i/>
            <w:iCs/>
            <w:kern w:val="0"/>
          </w:rPr>
          <w:t>mailing lists</w:t>
        </w:r>
      </w:hyperlink>
      <w:r>
        <w:rPr>
          <w:rFonts w:ascii="ArialMT" w:hAnsi="ArialMT" w:cs="ArialMT"/>
          <w:color w:val="000000"/>
          <w:kern w:val="0"/>
        </w:rPr>
        <w:t>.</w:t>
      </w:r>
      <w:r>
        <w:rPr>
          <w:rFonts w:ascii="ArialMT" w:hAnsi="ArialMT" w:cs="ArialMT"/>
          <w:color w:val="000000"/>
          <w:kern w:val="0"/>
        </w:rPr>
        <w:t xml:space="preserve"> </w:t>
      </w:r>
    </w:p>
    <w:p w14:paraId="50C13756" w14:textId="77777777" w:rsidR="003961D5" w:rsidRDefault="003961D5" w:rsidP="003961D5">
      <w:pPr>
        <w:autoSpaceDE w:val="0"/>
        <w:autoSpaceDN w:val="0"/>
        <w:adjustRightInd w:val="0"/>
        <w:spacing w:before="0" w:after="0"/>
        <w:rPr>
          <w:rFonts w:ascii="ArialMT" w:hAnsi="ArialMT" w:cs="ArialMT"/>
          <w:color w:val="000000"/>
          <w:kern w:val="0"/>
        </w:rPr>
      </w:pPr>
    </w:p>
    <w:p w14:paraId="317C0D4C" w14:textId="58EB2A43"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economists also deliver regular economic</w:t>
      </w:r>
      <w:r>
        <w:rPr>
          <w:rFonts w:ascii="ArialMT" w:hAnsi="ArialMT" w:cs="ArialMT"/>
          <w:color w:val="000000"/>
          <w:kern w:val="0"/>
        </w:rPr>
        <w:t xml:space="preserve"> </w:t>
      </w:r>
      <w:r>
        <w:rPr>
          <w:rFonts w:ascii="ArialMT" w:hAnsi="ArialMT" w:cs="ArialMT"/>
          <w:color w:val="000000"/>
          <w:kern w:val="0"/>
        </w:rPr>
        <w:t>presentations to our clients’ boards and finance</w:t>
      </w:r>
      <w:r>
        <w:rPr>
          <w:rFonts w:ascii="ArialMT" w:hAnsi="ArialMT" w:cs="ArialMT"/>
          <w:color w:val="000000"/>
          <w:kern w:val="0"/>
        </w:rPr>
        <w:t xml:space="preserve"> </w:t>
      </w:r>
      <w:r>
        <w:rPr>
          <w:rFonts w:ascii="ArialMT" w:hAnsi="ArialMT" w:cs="ArialMT"/>
          <w:color w:val="000000"/>
          <w:kern w:val="0"/>
        </w:rPr>
        <w:t>teams.</w:t>
      </w:r>
    </w:p>
    <w:p w14:paraId="2B0598F9" w14:textId="77C9E83A"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A highlight this year was their online economic</w:t>
      </w:r>
      <w:r>
        <w:rPr>
          <w:rFonts w:ascii="ArialMT" w:hAnsi="ArialMT" w:cs="ArialMT"/>
          <w:color w:val="000000"/>
          <w:kern w:val="0"/>
        </w:rPr>
        <w:t xml:space="preserve"> </w:t>
      </w:r>
      <w:r>
        <w:rPr>
          <w:rFonts w:ascii="ArialMT" w:hAnsi="ArialMT" w:cs="ArialMT"/>
          <w:color w:val="000000"/>
          <w:kern w:val="0"/>
        </w:rPr>
        <w:t>presentation providing insights into the economic</w:t>
      </w:r>
    </w:p>
    <w:p w14:paraId="3E0A5C37" w14:textId="5F52ECA8"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challenges and opportunities for Western Australia</w:t>
      </w:r>
      <w:r>
        <w:rPr>
          <w:rFonts w:ascii="ArialMT" w:hAnsi="ArialMT" w:cs="ArialMT"/>
          <w:color w:val="000000"/>
          <w:kern w:val="0"/>
        </w:rPr>
        <w:t xml:space="preserve"> </w:t>
      </w:r>
      <w:r>
        <w:rPr>
          <w:rFonts w:ascii="ArialMT" w:hAnsi="ArialMT" w:cs="ArialMT"/>
          <w:color w:val="000000"/>
          <w:kern w:val="0"/>
        </w:rPr>
        <w:t>in the global transition to net zero. The event was</w:t>
      </w:r>
    </w:p>
    <w:p w14:paraId="11C132D0" w14:textId="43254092"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very popular with over 240 client contacts from</w:t>
      </w:r>
      <w:r>
        <w:rPr>
          <w:rFonts w:ascii="ArialMT" w:hAnsi="ArialMT" w:cs="ArialMT"/>
          <w:color w:val="000000"/>
          <w:kern w:val="0"/>
        </w:rPr>
        <w:t xml:space="preserve"> </w:t>
      </w:r>
      <w:r>
        <w:rPr>
          <w:rFonts w:ascii="ArialMT" w:hAnsi="ArialMT" w:cs="ArialMT"/>
          <w:color w:val="000000"/>
          <w:kern w:val="0"/>
        </w:rPr>
        <w:t>more than 60 different government entities joining</w:t>
      </w:r>
    </w:p>
    <w:p w14:paraId="4CD55239" w14:textId="5E55D274"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session, representing general government,</w:t>
      </w:r>
      <w:r>
        <w:rPr>
          <w:rFonts w:ascii="ArialMT" w:hAnsi="ArialMT" w:cs="ArialMT"/>
          <w:color w:val="000000"/>
          <w:kern w:val="0"/>
        </w:rPr>
        <w:t xml:space="preserve"> </w:t>
      </w:r>
      <w:r>
        <w:rPr>
          <w:rFonts w:ascii="ArialMT" w:hAnsi="ArialMT" w:cs="ArialMT"/>
          <w:color w:val="000000"/>
          <w:kern w:val="0"/>
        </w:rPr>
        <w:t>local government and Government Trading</w:t>
      </w:r>
      <w:r>
        <w:rPr>
          <w:rFonts w:ascii="ArialMT" w:hAnsi="ArialMT" w:cs="ArialMT"/>
          <w:color w:val="000000"/>
          <w:kern w:val="0"/>
        </w:rPr>
        <w:t xml:space="preserve"> </w:t>
      </w:r>
      <w:r>
        <w:rPr>
          <w:rFonts w:ascii="ArialMT" w:hAnsi="ArialMT" w:cs="ArialMT"/>
          <w:color w:val="000000"/>
          <w:kern w:val="0"/>
        </w:rPr>
        <w:t>Enterprises.</w:t>
      </w:r>
    </w:p>
    <w:p w14:paraId="4E61DEB7" w14:textId="77777777" w:rsidR="003961D5" w:rsidRDefault="003961D5" w:rsidP="003961D5">
      <w:pPr>
        <w:autoSpaceDE w:val="0"/>
        <w:autoSpaceDN w:val="0"/>
        <w:adjustRightInd w:val="0"/>
        <w:spacing w:before="0" w:after="0"/>
        <w:rPr>
          <w:rFonts w:ascii="Arial-ItalicMT" w:hAnsi="Arial-ItalicMT" w:cs="Arial-ItalicMT"/>
          <w:i/>
          <w:iCs/>
          <w:color w:val="000000"/>
          <w:kern w:val="0"/>
        </w:rPr>
      </w:pPr>
    </w:p>
    <w:p w14:paraId="2EC02555" w14:textId="5A8F8157" w:rsidR="003961D5" w:rsidRDefault="003961D5" w:rsidP="003961D5">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lastRenderedPageBreak/>
        <w:t>Financial Modelling</w:t>
      </w:r>
    </w:p>
    <w:p w14:paraId="67B5943E" w14:textId="07F00302"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At the invitation of the Department of Finance, our</w:t>
      </w:r>
      <w:r>
        <w:rPr>
          <w:rFonts w:ascii="ArialMT" w:hAnsi="ArialMT" w:cs="ArialMT"/>
          <w:color w:val="000000"/>
          <w:kern w:val="0"/>
        </w:rPr>
        <w:t xml:space="preserve"> </w:t>
      </w:r>
      <w:r>
        <w:rPr>
          <w:rFonts w:ascii="ArialMT" w:hAnsi="ArialMT" w:cs="ArialMT"/>
          <w:color w:val="000000"/>
          <w:kern w:val="0"/>
        </w:rPr>
        <w:t>Advisory Services team shared their knowledge</w:t>
      </w:r>
    </w:p>
    <w:p w14:paraId="6A37C169" w14:textId="59F8FA0F"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of financial modelling and bid construction</w:t>
      </w:r>
      <w:r>
        <w:rPr>
          <w:rFonts w:ascii="ArialMT" w:hAnsi="ArialMT" w:cs="ArialMT"/>
          <w:color w:val="000000"/>
          <w:kern w:val="0"/>
        </w:rPr>
        <w:t xml:space="preserve"> </w:t>
      </w:r>
      <w:r>
        <w:rPr>
          <w:rFonts w:ascii="ArialMT" w:hAnsi="ArialMT" w:cs="ArialMT"/>
          <w:color w:val="000000"/>
          <w:kern w:val="0"/>
        </w:rPr>
        <w:t>and evaluation to the Department of Finance’s</w:t>
      </w:r>
      <w:r>
        <w:rPr>
          <w:rFonts w:ascii="ArialMT" w:hAnsi="ArialMT" w:cs="ArialMT"/>
          <w:color w:val="000000"/>
          <w:kern w:val="0"/>
        </w:rPr>
        <w:t xml:space="preserve"> </w:t>
      </w:r>
      <w:r>
        <w:rPr>
          <w:rFonts w:ascii="ArialMT" w:hAnsi="ArialMT" w:cs="ArialMT"/>
          <w:color w:val="000000"/>
          <w:kern w:val="0"/>
        </w:rPr>
        <w:t>procurement and project management teams.</w:t>
      </w:r>
      <w:r>
        <w:rPr>
          <w:rFonts w:ascii="ArialMT" w:hAnsi="ArialMT" w:cs="ArialMT"/>
          <w:color w:val="000000"/>
          <w:kern w:val="0"/>
        </w:rPr>
        <w:t xml:space="preserve"> </w:t>
      </w:r>
      <w:r>
        <w:rPr>
          <w:rFonts w:ascii="ArialMT" w:hAnsi="ArialMT" w:cs="ArialMT"/>
          <w:color w:val="000000"/>
          <w:kern w:val="0"/>
        </w:rPr>
        <w:t>During the financial year our team conducted</w:t>
      </w:r>
      <w:r>
        <w:rPr>
          <w:rFonts w:ascii="ArialMT" w:hAnsi="ArialMT" w:cs="ArialMT"/>
          <w:color w:val="000000"/>
          <w:kern w:val="0"/>
        </w:rPr>
        <w:t xml:space="preserve"> </w:t>
      </w:r>
      <w:r>
        <w:rPr>
          <w:rFonts w:ascii="ArialMT" w:hAnsi="ArialMT" w:cs="ArialMT"/>
          <w:color w:val="000000"/>
          <w:kern w:val="0"/>
        </w:rPr>
        <w:t>three of these presentations with a total of 64</w:t>
      </w:r>
      <w:r>
        <w:rPr>
          <w:rFonts w:ascii="ArialMT" w:hAnsi="ArialMT" w:cs="ArialMT"/>
          <w:color w:val="000000"/>
          <w:kern w:val="0"/>
        </w:rPr>
        <w:t xml:space="preserve"> </w:t>
      </w:r>
      <w:r>
        <w:rPr>
          <w:rFonts w:ascii="ArialMT" w:hAnsi="ArialMT" w:cs="ArialMT"/>
          <w:color w:val="000000"/>
          <w:kern w:val="0"/>
        </w:rPr>
        <w:t>attendees participating.</w:t>
      </w:r>
    </w:p>
    <w:p w14:paraId="65068D2E" w14:textId="77777777" w:rsidR="003961D5" w:rsidRDefault="003961D5" w:rsidP="003961D5">
      <w:pPr>
        <w:autoSpaceDE w:val="0"/>
        <w:autoSpaceDN w:val="0"/>
        <w:adjustRightInd w:val="0"/>
        <w:spacing w:before="0" w:after="0"/>
        <w:rPr>
          <w:rFonts w:ascii="Arial-ItalicMT" w:hAnsi="Arial-ItalicMT" w:cs="Arial-ItalicMT"/>
          <w:i/>
          <w:iCs/>
          <w:color w:val="000000"/>
          <w:kern w:val="0"/>
        </w:rPr>
      </w:pPr>
    </w:p>
    <w:p w14:paraId="7803D06D" w14:textId="4EB73203" w:rsidR="003961D5" w:rsidRDefault="003961D5" w:rsidP="003961D5">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t>Industry Events</w:t>
      </w:r>
    </w:p>
    <w:p w14:paraId="4E1F896C" w14:textId="03FB207A" w:rsidR="00FD7978" w:rsidRP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We hosted our public sector clients at various</w:t>
      </w:r>
      <w:r>
        <w:rPr>
          <w:rFonts w:ascii="ArialMT" w:hAnsi="ArialMT" w:cs="ArialMT"/>
          <w:color w:val="000000"/>
          <w:kern w:val="0"/>
        </w:rPr>
        <w:t xml:space="preserve"> </w:t>
      </w:r>
      <w:r>
        <w:rPr>
          <w:rFonts w:ascii="ArialMT" w:hAnsi="ArialMT" w:cs="ArialMT"/>
          <w:color w:val="000000"/>
          <w:kern w:val="0"/>
        </w:rPr>
        <w:t>industry events throughout the financial year. The</w:t>
      </w:r>
      <w:r>
        <w:rPr>
          <w:rFonts w:ascii="ArialMT" w:hAnsi="ArialMT" w:cs="ArialMT"/>
          <w:color w:val="000000"/>
          <w:kern w:val="0"/>
        </w:rPr>
        <w:t xml:space="preserve"> </w:t>
      </w:r>
      <w:r>
        <w:rPr>
          <w:rFonts w:ascii="ArialMT" w:hAnsi="ArialMT" w:cs="ArialMT"/>
          <w:color w:val="000000"/>
          <w:kern w:val="0"/>
        </w:rPr>
        <w:t>selected events included presenters and topics</w:t>
      </w:r>
      <w:r>
        <w:rPr>
          <w:rFonts w:ascii="ArialMT" w:hAnsi="ArialMT" w:cs="ArialMT"/>
          <w:color w:val="000000"/>
          <w:kern w:val="0"/>
        </w:rPr>
        <w:t xml:space="preserve"> </w:t>
      </w:r>
      <w:r>
        <w:rPr>
          <w:rFonts w:ascii="ArialMT" w:hAnsi="ArialMT" w:cs="ArialMT"/>
          <w:color w:val="000000"/>
          <w:kern w:val="0"/>
        </w:rPr>
        <w:t>that aligned with our products and services, and</w:t>
      </w:r>
      <w:r>
        <w:rPr>
          <w:rFonts w:ascii="ArialMT" w:hAnsi="ArialMT" w:cs="ArialMT"/>
          <w:color w:val="000000"/>
          <w:kern w:val="0"/>
        </w:rPr>
        <w:t xml:space="preserve"> </w:t>
      </w:r>
      <w:r>
        <w:rPr>
          <w:rFonts w:ascii="ArialMT" w:hAnsi="ArialMT" w:cs="ArialMT"/>
          <w:color w:val="000000"/>
          <w:kern w:val="0"/>
        </w:rPr>
        <w:t>the roles of the client contacts who attended.</w:t>
      </w:r>
    </w:p>
    <w:p w14:paraId="61E723FE" w14:textId="77777777" w:rsidR="003961D5" w:rsidRPr="001569A5" w:rsidRDefault="003961D5" w:rsidP="00FD7978">
      <w:pPr>
        <w:pStyle w:val="NoSpacing"/>
      </w:pPr>
    </w:p>
    <w:p w14:paraId="1171217B" w14:textId="6AAC98EB" w:rsidR="003961D5" w:rsidRPr="001569A5" w:rsidRDefault="003961D5" w:rsidP="003961D5">
      <w:pPr>
        <w:pStyle w:val="NoSpacing"/>
      </w:pPr>
      <w:r w:rsidRPr="001569A5">
        <w:t>&lt;pp&gt;3</w:t>
      </w:r>
      <w:r>
        <w:t>4</w:t>
      </w:r>
    </w:p>
    <w:p w14:paraId="3325109D" w14:textId="77777777" w:rsidR="003961D5" w:rsidRPr="003961D5" w:rsidRDefault="003961D5" w:rsidP="003961D5">
      <w:pPr>
        <w:rPr>
          <w:rStyle w:val="BoldWATC"/>
        </w:rPr>
      </w:pPr>
      <w:r w:rsidRPr="003961D5">
        <w:rPr>
          <w:rStyle w:val="BoldWATC"/>
        </w:rPr>
        <w:t>CASE STUDY</w:t>
      </w:r>
    </w:p>
    <w:p w14:paraId="5642357F" w14:textId="16F4334D" w:rsidR="003961D5" w:rsidRDefault="003961D5" w:rsidP="003961D5">
      <w:pPr>
        <w:pStyle w:val="Heading2"/>
      </w:pPr>
      <w:r>
        <w:t>Future Health Research and</w:t>
      </w:r>
      <w:r>
        <w:t xml:space="preserve"> </w:t>
      </w:r>
      <w:r>
        <w:t>Innovation Fund Investment</w:t>
      </w:r>
      <w:r>
        <w:t xml:space="preserve"> </w:t>
      </w:r>
      <w:r>
        <w:t>Strategy Review</w:t>
      </w:r>
      <w:r>
        <w:t xml:space="preserve"> </w:t>
      </w:r>
    </w:p>
    <w:p w14:paraId="450B1FC1" w14:textId="77777777" w:rsidR="003961D5" w:rsidRDefault="003961D5" w:rsidP="003961D5">
      <w:pPr>
        <w:autoSpaceDE w:val="0"/>
        <w:autoSpaceDN w:val="0"/>
        <w:adjustRightInd w:val="0"/>
        <w:spacing w:before="0" w:after="0"/>
        <w:rPr>
          <w:rFonts w:ascii="Arial-BoldMT" w:hAnsi="Arial-BoldMT" w:cs="Arial-BoldMT"/>
          <w:b/>
          <w:bCs/>
          <w:color w:val="000000"/>
          <w:kern w:val="0"/>
          <w:sz w:val="24"/>
          <w:szCs w:val="24"/>
        </w:rPr>
      </w:pPr>
      <w:r>
        <w:rPr>
          <w:rFonts w:ascii="Arial-BoldMT" w:hAnsi="Arial-BoldMT" w:cs="Arial-BoldMT"/>
          <w:b/>
          <w:bCs/>
          <w:color w:val="000000"/>
          <w:kern w:val="0"/>
          <w:sz w:val="24"/>
          <w:szCs w:val="24"/>
        </w:rPr>
        <w:t>Department of Treasury</w:t>
      </w:r>
    </w:p>
    <w:p w14:paraId="69CA5106" w14:textId="77777777" w:rsidR="003961D5" w:rsidRDefault="003961D5" w:rsidP="003961D5">
      <w:pPr>
        <w:autoSpaceDE w:val="0"/>
        <w:autoSpaceDN w:val="0"/>
        <w:adjustRightInd w:val="0"/>
        <w:spacing w:before="0" w:after="0"/>
        <w:rPr>
          <w:rFonts w:ascii="Arial-BoldMT" w:hAnsi="Arial-BoldMT" w:cs="Arial-BoldMT"/>
          <w:b/>
          <w:bCs/>
          <w:color w:val="000000"/>
          <w:kern w:val="0"/>
          <w:sz w:val="24"/>
          <w:szCs w:val="24"/>
        </w:rPr>
      </w:pPr>
    </w:p>
    <w:p w14:paraId="56CE080D" w14:textId="77777777" w:rsidR="003961D5" w:rsidRPr="003961D5" w:rsidRDefault="003961D5" w:rsidP="003961D5">
      <w:pPr>
        <w:autoSpaceDE w:val="0"/>
        <w:autoSpaceDN w:val="0"/>
        <w:adjustRightInd w:val="0"/>
        <w:spacing w:before="0" w:after="0"/>
        <w:rPr>
          <w:rStyle w:val="BoldWATC"/>
        </w:rPr>
      </w:pPr>
      <w:r w:rsidRPr="003961D5">
        <w:rPr>
          <w:rStyle w:val="BoldWATC"/>
        </w:rPr>
        <w:t>Project:</w:t>
      </w:r>
    </w:p>
    <w:p w14:paraId="3917CBDD" w14:textId="77777777"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Future Health Research and Innovation Fund</w:t>
      </w:r>
    </w:p>
    <w:p w14:paraId="582FB399" w14:textId="77777777" w:rsidR="003961D5" w:rsidRDefault="003961D5" w:rsidP="003961D5">
      <w:pPr>
        <w:autoSpaceDE w:val="0"/>
        <w:autoSpaceDN w:val="0"/>
        <w:adjustRightInd w:val="0"/>
        <w:spacing w:before="0" w:after="0"/>
        <w:rPr>
          <w:rFonts w:ascii="ArialMT" w:hAnsi="ArialMT" w:cs="ArialMT"/>
          <w:color w:val="000000"/>
          <w:kern w:val="0"/>
        </w:rPr>
      </w:pPr>
    </w:p>
    <w:p w14:paraId="60F4C1C3" w14:textId="77777777" w:rsidR="003961D5" w:rsidRPr="003961D5" w:rsidRDefault="003961D5" w:rsidP="003961D5">
      <w:pPr>
        <w:autoSpaceDE w:val="0"/>
        <w:autoSpaceDN w:val="0"/>
        <w:adjustRightInd w:val="0"/>
        <w:spacing w:before="0" w:after="0"/>
        <w:rPr>
          <w:rStyle w:val="BoldWATC"/>
        </w:rPr>
      </w:pPr>
      <w:r w:rsidRPr="003961D5">
        <w:rPr>
          <w:rStyle w:val="BoldWATC"/>
        </w:rPr>
        <w:t>Background:</w:t>
      </w:r>
    </w:p>
    <w:p w14:paraId="61A5804D" w14:textId="35859753"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Future Health Research and Innovation Fund</w:t>
      </w:r>
      <w:r>
        <w:rPr>
          <w:rFonts w:ascii="ArialMT" w:hAnsi="ArialMT" w:cs="ArialMT"/>
          <w:color w:val="000000"/>
          <w:kern w:val="0"/>
        </w:rPr>
        <w:t xml:space="preserve"> </w:t>
      </w:r>
      <w:r>
        <w:rPr>
          <w:rFonts w:ascii="ArialMT" w:hAnsi="ArialMT" w:cs="ArialMT"/>
          <w:color w:val="000000"/>
          <w:kern w:val="0"/>
        </w:rPr>
        <w:t>was established to provide a secure source of</w:t>
      </w:r>
      <w:r>
        <w:rPr>
          <w:rFonts w:ascii="ArialMT" w:hAnsi="ArialMT" w:cs="ArialMT"/>
          <w:color w:val="000000"/>
          <w:kern w:val="0"/>
        </w:rPr>
        <w:t xml:space="preserve"> </w:t>
      </w:r>
      <w:r>
        <w:rPr>
          <w:rFonts w:ascii="ArialMT" w:hAnsi="ArialMT" w:cs="ArialMT"/>
          <w:color w:val="000000"/>
          <w:kern w:val="0"/>
        </w:rPr>
        <w:t>funding to drive health and medical research,</w:t>
      </w:r>
      <w:r>
        <w:rPr>
          <w:rFonts w:ascii="ArialMT" w:hAnsi="ArialMT" w:cs="ArialMT"/>
          <w:color w:val="000000"/>
          <w:kern w:val="0"/>
        </w:rPr>
        <w:t xml:space="preserve"> </w:t>
      </w:r>
      <w:r>
        <w:rPr>
          <w:rFonts w:ascii="ArialMT" w:hAnsi="ArialMT" w:cs="ArialMT"/>
          <w:color w:val="000000"/>
          <w:kern w:val="0"/>
        </w:rPr>
        <w:t>innovation and commercialisation, and through</w:t>
      </w:r>
      <w:r>
        <w:rPr>
          <w:rFonts w:ascii="ArialMT" w:hAnsi="ArialMT" w:cs="ArialMT"/>
          <w:color w:val="000000"/>
          <w:kern w:val="0"/>
        </w:rPr>
        <w:t xml:space="preserve"> </w:t>
      </w:r>
      <w:r>
        <w:rPr>
          <w:rFonts w:ascii="ArialMT" w:hAnsi="ArialMT" w:cs="ArialMT"/>
          <w:color w:val="000000"/>
          <w:kern w:val="0"/>
        </w:rPr>
        <w:t>these activities improve the health and prosperity of</w:t>
      </w:r>
      <w:r>
        <w:rPr>
          <w:rFonts w:ascii="ArialMT" w:hAnsi="ArialMT" w:cs="ArialMT"/>
          <w:color w:val="000000"/>
          <w:kern w:val="0"/>
        </w:rPr>
        <w:t xml:space="preserve"> </w:t>
      </w:r>
      <w:r>
        <w:rPr>
          <w:rFonts w:ascii="ArialMT" w:hAnsi="ArialMT" w:cs="ArialMT"/>
          <w:color w:val="000000"/>
          <w:kern w:val="0"/>
        </w:rPr>
        <w:t>all Western Australians.</w:t>
      </w:r>
    </w:p>
    <w:p w14:paraId="022FA61D" w14:textId="77777777" w:rsidR="003961D5" w:rsidRDefault="003961D5" w:rsidP="003961D5">
      <w:pPr>
        <w:autoSpaceDE w:val="0"/>
        <w:autoSpaceDN w:val="0"/>
        <w:adjustRightInd w:val="0"/>
        <w:spacing w:before="0" w:after="0"/>
        <w:rPr>
          <w:rFonts w:ascii="ArialMT" w:hAnsi="ArialMT" w:cs="ArialMT"/>
          <w:color w:val="000000"/>
          <w:kern w:val="0"/>
        </w:rPr>
      </w:pPr>
    </w:p>
    <w:p w14:paraId="2537FE1D" w14:textId="77777777" w:rsidR="003961D5" w:rsidRPr="003961D5" w:rsidRDefault="003961D5" w:rsidP="003961D5">
      <w:pPr>
        <w:autoSpaceDE w:val="0"/>
        <w:autoSpaceDN w:val="0"/>
        <w:adjustRightInd w:val="0"/>
        <w:spacing w:before="0" w:after="0"/>
        <w:rPr>
          <w:rStyle w:val="BoldWATC"/>
        </w:rPr>
      </w:pPr>
      <w:r w:rsidRPr="003961D5">
        <w:rPr>
          <w:rStyle w:val="BoldWATC"/>
        </w:rPr>
        <w:t>Appointment:</w:t>
      </w:r>
    </w:p>
    <w:p w14:paraId="48FC58BA" w14:textId="6245594A"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As investment manager for the Fund, we were</w:t>
      </w:r>
      <w:r>
        <w:rPr>
          <w:rFonts w:ascii="ArialMT" w:hAnsi="ArialMT" w:cs="ArialMT"/>
          <w:color w:val="000000"/>
          <w:kern w:val="0"/>
        </w:rPr>
        <w:t xml:space="preserve"> </w:t>
      </w:r>
      <w:r>
        <w:rPr>
          <w:rFonts w:ascii="ArialMT" w:hAnsi="ArialMT" w:cs="ArialMT"/>
          <w:color w:val="000000"/>
          <w:kern w:val="0"/>
        </w:rPr>
        <w:t>requested by the State’s Expenditure Review</w:t>
      </w:r>
      <w:r>
        <w:rPr>
          <w:rFonts w:ascii="ArialMT" w:hAnsi="ArialMT" w:cs="ArialMT"/>
          <w:color w:val="000000"/>
          <w:kern w:val="0"/>
        </w:rPr>
        <w:t xml:space="preserve"> </w:t>
      </w:r>
      <w:r>
        <w:rPr>
          <w:rFonts w:ascii="ArialMT" w:hAnsi="ArialMT" w:cs="ArialMT"/>
          <w:color w:val="000000"/>
          <w:kern w:val="0"/>
        </w:rPr>
        <w:t>Committee to support the Department of Treasury</w:t>
      </w:r>
      <w:r>
        <w:rPr>
          <w:rFonts w:ascii="ArialMT" w:hAnsi="ArialMT" w:cs="ArialMT"/>
          <w:color w:val="000000"/>
          <w:kern w:val="0"/>
        </w:rPr>
        <w:t xml:space="preserve"> </w:t>
      </w:r>
      <w:r>
        <w:rPr>
          <w:rFonts w:ascii="ArialMT" w:hAnsi="ArialMT" w:cs="ArialMT"/>
          <w:color w:val="000000"/>
          <w:kern w:val="0"/>
        </w:rPr>
        <w:t>to review the fund’s investment objectives and</w:t>
      </w:r>
      <w:r>
        <w:rPr>
          <w:rFonts w:ascii="ArialMT" w:hAnsi="ArialMT" w:cs="ArialMT"/>
          <w:color w:val="000000"/>
          <w:kern w:val="0"/>
        </w:rPr>
        <w:t xml:space="preserve"> </w:t>
      </w:r>
      <w:r>
        <w:rPr>
          <w:rFonts w:ascii="ArialMT" w:hAnsi="ArialMT" w:cs="ArialMT"/>
          <w:color w:val="000000"/>
          <w:kern w:val="0"/>
        </w:rPr>
        <w:t>investment strategy.</w:t>
      </w:r>
    </w:p>
    <w:p w14:paraId="46573134" w14:textId="77777777" w:rsidR="003961D5" w:rsidRDefault="003961D5" w:rsidP="003961D5">
      <w:pPr>
        <w:autoSpaceDE w:val="0"/>
        <w:autoSpaceDN w:val="0"/>
        <w:adjustRightInd w:val="0"/>
        <w:spacing w:before="0" w:after="0"/>
        <w:rPr>
          <w:rFonts w:ascii="ArialMT" w:hAnsi="ArialMT" w:cs="ArialMT"/>
          <w:color w:val="000000"/>
          <w:kern w:val="0"/>
        </w:rPr>
      </w:pPr>
    </w:p>
    <w:p w14:paraId="13E4BDDA" w14:textId="77777777" w:rsidR="003961D5" w:rsidRPr="003961D5" w:rsidRDefault="003961D5" w:rsidP="003961D5">
      <w:pPr>
        <w:autoSpaceDE w:val="0"/>
        <w:autoSpaceDN w:val="0"/>
        <w:adjustRightInd w:val="0"/>
        <w:spacing w:before="0" w:after="0"/>
        <w:rPr>
          <w:rStyle w:val="BoldWATC"/>
        </w:rPr>
      </w:pPr>
      <w:r w:rsidRPr="003961D5">
        <w:rPr>
          <w:rStyle w:val="BoldWATC"/>
        </w:rPr>
        <w:t>Approach:</w:t>
      </w:r>
    </w:p>
    <w:p w14:paraId="375E072B" w14:textId="27FC8321"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previous portfolio structure comprised mainly</w:t>
      </w:r>
      <w:r>
        <w:rPr>
          <w:rFonts w:ascii="ArialMT" w:hAnsi="ArialMT" w:cs="ArialMT"/>
          <w:color w:val="000000"/>
          <w:kern w:val="0"/>
        </w:rPr>
        <w:t xml:space="preserve"> </w:t>
      </w:r>
      <w:r>
        <w:rPr>
          <w:rFonts w:ascii="ArialMT" w:hAnsi="ArialMT" w:cs="ArialMT"/>
          <w:color w:val="000000"/>
          <w:kern w:val="0"/>
        </w:rPr>
        <w:t>government bonds issued by the Australian states</w:t>
      </w:r>
    </w:p>
    <w:p w14:paraId="7F45C9C1" w14:textId="342F63C0"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and territories, and floating rate notes issued by</w:t>
      </w:r>
      <w:r>
        <w:rPr>
          <w:rFonts w:ascii="ArialMT" w:hAnsi="ArialMT" w:cs="ArialMT"/>
          <w:color w:val="000000"/>
          <w:kern w:val="0"/>
        </w:rPr>
        <w:t xml:space="preserve"> </w:t>
      </w:r>
      <w:r>
        <w:rPr>
          <w:rFonts w:ascii="ArialMT" w:hAnsi="ArialMT" w:cs="ArialMT"/>
          <w:color w:val="000000"/>
          <w:kern w:val="0"/>
        </w:rPr>
        <w:t>the four major Australian banks. Our analysis</w:t>
      </w:r>
      <w:r>
        <w:rPr>
          <w:rFonts w:ascii="ArialMT" w:hAnsi="ArialMT" w:cs="ArialMT"/>
          <w:color w:val="000000"/>
          <w:kern w:val="0"/>
        </w:rPr>
        <w:t xml:space="preserve"> </w:t>
      </w:r>
      <w:r>
        <w:rPr>
          <w:rFonts w:ascii="ArialMT" w:hAnsi="ArialMT" w:cs="ArialMT"/>
          <w:color w:val="000000"/>
          <w:kern w:val="0"/>
        </w:rPr>
        <w:t>modelled the risk-and-return characteristics of</w:t>
      </w:r>
      <w:r>
        <w:rPr>
          <w:rFonts w:ascii="ArialMT" w:hAnsi="ArialMT" w:cs="ArialMT"/>
          <w:color w:val="000000"/>
          <w:kern w:val="0"/>
        </w:rPr>
        <w:t xml:space="preserve"> </w:t>
      </w:r>
      <w:r>
        <w:rPr>
          <w:rFonts w:ascii="ArialMT" w:hAnsi="ArialMT" w:cs="ArialMT"/>
          <w:color w:val="000000"/>
          <w:kern w:val="0"/>
        </w:rPr>
        <w:t>various portfolio structures containing a broad</w:t>
      </w:r>
      <w:r>
        <w:rPr>
          <w:rFonts w:ascii="ArialMT" w:hAnsi="ArialMT" w:cs="ArialMT"/>
          <w:color w:val="000000"/>
          <w:kern w:val="0"/>
        </w:rPr>
        <w:t xml:space="preserve"> </w:t>
      </w:r>
      <w:r>
        <w:rPr>
          <w:rFonts w:ascii="ArialMT" w:hAnsi="ArialMT" w:cs="ArialMT"/>
          <w:color w:val="000000"/>
          <w:kern w:val="0"/>
        </w:rPr>
        <w:t>range of asset classes. Supported by our analysis,</w:t>
      </w:r>
      <w:r>
        <w:rPr>
          <w:rFonts w:ascii="ArialMT" w:hAnsi="ArialMT" w:cs="ArialMT"/>
          <w:color w:val="000000"/>
          <w:kern w:val="0"/>
        </w:rPr>
        <w:t xml:space="preserve"> </w:t>
      </w:r>
      <w:r>
        <w:rPr>
          <w:rFonts w:ascii="ArialMT" w:hAnsi="ArialMT" w:cs="ArialMT"/>
          <w:color w:val="000000"/>
          <w:kern w:val="0"/>
        </w:rPr>
        <w:t>the Department of Treasury’s recommendation</w:t>
      </w:r>
      <w:r>
        <w:rPr>
          <w:rFonts w:ascii="ArialMT" w:hAnsi="ArialMT" w:cs="ArialMT"/>
          <w:color w:val="000000"/>
          <w:kern w:val="0"/>
        </w:rPr>
        <w:t xml:space="preserve"> </w:t>
      </w:r>
      <w:r>
        <w:rPr>
          <w:rFonts w:ascii="ArialMT" w:hAnsi="ArialMT" w:cs="ArialMT"/>
          <w:color w:val="000000"/>
          <w:kern w:val="0"/>
        </w:rPr>
        <w:t>for a new investment strategy was approved by</w:t>
      </w:r>
      <w:r>
        <w:rPr>
          <w:rFonts w:ascii="ArialMT" w:hAnsi="ArialMT" w:cs="ArialMT"/>
          <w:color w:val="000000"/>
          <w:kern w:val="0"/>
        </w:rPr>
        <w:t xml:space="preserve"> </w:t>
      </w:r>
      <w:r>
        <w:rPr>
          <w:rFonts w:ascii="ArialMT" w:hAnsi="ArialMT" w:cs="ArialMT"/>
          <w:color w:val="000000"/>
          <w:kern w:val="0"/>
        </w:rPr>
        <w:t>the Expenditure Review Committee. This strategy</w:t>
      </w:r>
      <w:r>
        <w:rPr>
          <w:rFonts w:ascii="ArialMT" w:hAnsi="ArialMT" w:cs="ArialMT"/>
          <w:color w:val="000000"/>
          <w:kern w:val="0"/>
        </w:rPr>
        <w:t xml:space="preserve"> </w:t>
      </w:r>
      <w:r>
        <w:rPr>
          <w:rFonts w:ascii="ArialMT" w:hAnsi="ArialMT" w:cs="ArialMT"/>
          <w:color w:val="000000"/>
          <w:kern w:val="0"/>
        </w:rPr>
        <w:t>incorporates a portfolio of fixed and floating-rate</w:t>
      </w:r>
      <w:r>
        <w:rPr>
          <w:rFonts w:ascii="ArialMT" w:hAnsi="ArialMT" w:cs="ArialMT"/>
          <w:color w:val="000000"/>
          <w:kern w:val="0"/>
        </w:rPr>
        <w:t xml:space="preserve"> </w:t>
      </w:r>
      <w:r>
        <w:rPr>
          <w:rFonts w:ascii="ArialMT" w:hAnsi="ArialMT" w:cs="ArialMT"/>
          <w:color w:val="000000"/>
          <w:kern w:val="0"/>
        </w:rPr>
        <w:t>corporate debt securities and will be benchmarked</w:t>
      </w:r>
      <w:r>
        <w:rPr>
          <w:rFonts w:ascii="ArialMT" w:hAnsi="ArialMT" w:cs="ArialMT"/>
          <w:color w:val="000000"/>
          <w:kern w:val="0"/>
        </w:rPr>
        <w:t xml:space="preserve"> </w:t>
      </w:r>
      <w:r>
        <w:rPr>
          <w:rFonts w:ascii="ArialMT" w:hAnsi="ArialMT" w:cs="ArialMT"/>
          <w:color w:val="000000"/>
          <w:kern w:val="0"/>
        </w:rPr>
        <w:t>to a blend of publicly available fixed-income indices.</w:t>
      </w:r>
    </w:p>
    <w:p w14:paraId="04B554B7" w14:textId="77777777" w:rsidR="003961D5" w:rsidRDefault="003961D5" w:rsidP="003961D5">
      <w:pPr>
        <w:pStyle w:val="Heading2"/>
      </w:pPr>
      <w:r>
        <w:t>Looking Forward</w:t>
      </w:r>
    </w:p>
    <w:p w14:paraId="3B7FAED2" w14:textId="77777777" w:rsidR="003961D5" w:rsidRDefault="003961D5" w:rsidP="003961D5">
      <w:pPr>
        <w:autoSpaceDE w:val="0"/>
        <w:autoSpaceDN w:val="0"/>
        <w:adjustRightInd w:val="0"/>
        <w:spacing w:before="0" w:after="0"/>
        <w:rPr>
          <w:rFonts w:ascii="Arial-BoldMT" w:hAnsi="Arial-BoldMT" w:cs="Arial-BoldMT"/>
          <w:b/>
          <w:bCs/>
          <w:color w:val="000000"/>
          <w:kern w:val="0"/>
        </w:rPr>
      </w:pPr>
      <w:r>
        <w:rPr>
          <w:rFonts w:ascii="Arial-BoldMT" w:hAnsi="Arial-BoldMT" w:cs="Arial-BoldMT"/>
          <w:b/>
          <w:bCs/>
          <w:color w:val="000000"/>
          <w:kern w:val="0"/>
        </w:rPr>
        <w:t>Financial Management Regulations</w:t>
      </w:r>
    </w:p>
    <w:p w14:paraId="518AF191" w14:textId="44AF06E6"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We will assist the Department of</w:t>
      </w:r>
      <w:r>
        <w:rPr>
          <w:rFonts w:ascii="ArialMT" w:hAnsi="ArialMT" w:cs="ArialMT"/>
          <w:color w:val="000000"/>
          <w:kern w:val="0"/>
        </w:rPr>
        <w:t xml:space="preserve"> </w:t>
      </w:r>
      <w:r>
        <w:rPr>
          <w:rFonts w:ascii="ArialMT" w:hAnsi="ArialMT" w:cs="ArialMT"/>
          <w:color w:val="000000"/>
          <w:kern w:val="0"/>
        </w:rPr>
        <w:t xml:space="preserve">Treasury to review the </w:t>
      </w:r>
      <w:r>
        <w:rPr>
          <w:rFonts w:ascii="Arial-ItalicMT" w:hAnsi="Arial-ItalicMT" w:cs="Arial-ItalicMT"/>
          <w:i/>
          <w:iCs/>
          <w:color w:val="000000"/>
          <w:kern w:val="0"/>
        </w:rPr>
        <w:t>Financial</w:t>
      </w:r>
      <w:r>
        <w:rPr>
          <w:rFonts w:ascii="Arial-ItalicMT" w:hAnsi="Arial-ItalicMT" w:cs="Arial-ItalicMT"/>
          <w:i/>
          <w:iCs/>
          <w:color w:val="000000"/>
          <w:kern w:val="0"/>
        </w:rPr>
        <w:t xml:space="preserve"> </w:t>
      </w:r>
      <w:r>
        <w:rPr>
          <w:rFonts w:ascii="Arial-ItalicMT" w:hAnsi="Arial-ItalicMT" w:cs="Arial-ItalicMT"/>
          <w:i/>
          <w:iCs/>
          <w:color w:val="000000"/>
          <w:kern w:val="0"/>
        </w:rPr>
        <w:t xml:space="preserve">Management Regulations </w:t>
      </w:r>
      <w:r>
        <w:rPr>
          <w:rFonts w:ascii="ArialMT" w:hAnsi="ArialMT" w:cs="ArialMT"/>
          <w:color w:val="000000"/>
          <w:kern w:val="0"/>
        </w:rPr>
        <w:t>for</w:t>
      </w:r>
      <w:r>
        <w:rPr>
          <w:rFonts w:ascii="ArialMT" w:hAnsi="ArialMT" w:cs="ArialMT"/>
          <w:color w:val="000000"/>
          <w:kern w:val="0"/>
        </w:rPr>
        <w:t xml:space="preserve"> </w:t>
      </w:r>
      <w:r>
        <w:rPr>
          <w:rFonts w:ascii="ArialMT" w:hAnsi="ArialMT" w:cs="ArialMT"/>
          <w:color w:val="000000"/>
          <w:kern w:val="0"/>
        </w:rPr>
        <w:t>investments to ensure they are</w:t>
      </w:r>
      <w:r>
        <w:rPr>
          <w:rFonts w:ascii="ArialMT" w:hAnsi="ArialMT" w:cs="ArialMT"/>
          <w:color w:val="000000"/>
          <w:kern w:val="0"/>
        </w:rPr>
        <w:t xml:space="preserve"> </w:t>
      </w:r>
      <w:r>
        <w:rPr>
          <w:rFonts w:ascii="ArialMT" w:hAnsi="ArialMT" w:cs="ArialMT"/>
          <w:color w:val="000000"/>
          <w:kern w:val="0"/>
        </w:rPr>
        <w:t>contemporary and support sound</w:t>
      </w:r>
      <w:r>
        <w:rPr>
          <w:rFonts w:ascii="ArialMT" w:hAnsi="ArialMT" w:cs="ArialMT"/>
          <w:color w:val="000000"/>
          <w:kern w:val="0"/>
        </w:rPr>
        <w:t xml:space="preserve"> </w:t>
      </w:r>
      <w:r>
        <w:rPr>
          <w:rFonts w:ascii="ArialMT" w:hAnsi="ArialMT" w:cs="ArialMT"/>
          <w:color w:val="000000"/>
          <w:kern w:val="0"/>
        </w:rPr>
        <w:t>financial risk management outcomes for</w:t>
      </w:r>
    </w:p>
    <w:p w14:paraId="5A622D5A" w14:textId="77777777"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clients and the State.</w:t>
      </w:r>
    </w:p>
    <w:p w14:paraId="2187E7B8" w14:textId="77777777" w:rsidR="003961D5" w:rsidRDefault="003961D5" w:rsidP="003961D5">
      <w:pPr>
        <w:autoSpaceDE w:val="0"/>
        <w:autoSpaceDN w:val="0"/>
        <w:adjustRightInd w:val="0"/>
        <w:spacing w:before="0" w:after="0"/>
        <w:rPr>
          <w:rFonts w:ascii="ArialMT" w:hAnsi="ArialMT" w:cs="ArialMT"/>
          <w:color w:val="000000"/>
          <w:kern w:val="0"/>
        </w:rPr>
      </w:pPr>
    </w:p>
    <w:p w14:paraId="6490AC3D" w14:textId="754F891B" w:rsidR="003961D5" w:rsidRDefault="003961D5" w:rsidP="003961D5">
      <w:pPr>
        <w:autoSpaceDE w:val="0"/>
        <w:autoSpaceDN w:val="0"/>
        <w:adjustRightInd w:val="0"/>
        <w:spacing w:before="0" w:after="0"/>
        <w:rPr>
          <w:rFonts w:ascii="Arial-BoldMT" w:hAnsi="Arial-BoldMT" w:cs="Arial-BoldMT"/>
          <w:b/>
          <w:bCs/>
          <w:color w:val="000000"/>
          <w:kern w:val="0"/>
        </w:rPr>
      </w:pPr>
      <w:r>
        <w:rPr>
          <w:rFonts w:ascii="Arial-BoldMT" w:hAnsi="Arial-BoldMT" w:cs="Arial-BoldMT"/>
          <w:b/>
          <w:bCs/>
          <w:color w:val="000000"/>
          <w:kern w:val="0"/>
        </w:rPr>
        <w:t>Government Trading Enterprise</w:t>
      </w:r>
      <w:r>
        <w:rPr>
          <w:rFonts w:ascii="Arial-BoldMT" w:hAnsi="Arial-BoldMT" w:cs="Arial-BoldMT"/>
          <w:b/>
          <w:bCs/>
          <w:color w:val="000000"/>
          <w:kern w:val="0"/>
        </w:rPr>
        <w:t xml:space="preserve"> </w:t>
      </w:r>
      <w:r>
        <w:rPr>
          <w:rFonts w:ascii="Arial-BoldMT" w:hAnsi="Arial-BoldMT" w:cs="Arial-BoldMT"/>
          <w:b/>
          <w:bCs/>
          <w:color w:val="000000"/>
          <w:kern w:val="0"/>
        </w:rPr>
        <w:t>Reform</w:t>
      </w:r>
    </w:p>
    <w:p w14:paraId="58200C52" w14:textId="4AE28C52" w:rsidR="003961D5" w:rsidRDefault="003961D5" w:rsidP="003961D5">
      <w:pPr>
        <w:autoSpaceDE w:val="0"/>
        <w:autoSpaceDN w:val="0"/>
        <w:adjustRightInd w:val="0"/>
        <w:spacing w:before="0" w:after="0"/>
        <w:rPr>
          <w:rFonts w:ascii="ArialMT" w:hAnsi="ArialMT" w:cs="ArialMT"/>
          <w:color w:val="000000"/>
          <w:kern w:val="0"/>
        </w:rPr>
      </w:pPr>
      <w:r>
        <w:rPr>
          <w:rFonts w:ascii="ArialMT" w:hAnsi="ArialMT" w:cs="ArialMT"/>
          <w:color w:val="000000"/>
          <w:kern w:val="0"/>
        </w:rPr>
        <w:t>We will continue to enhance our</w:t>
      </w:r>
      <w:r>
        <w:rPr>
          <w:rFonts w:ascii="ArialMT" w:hAnsi="ArialMT" w:cs="ArialMT"/>
          <w:color w:val="000000"/>
          <w:kern w:val="0"/>
        </w:rPr>
        <w:t xml:space="preserve"> </w:t>
      </w:r>
      <w:r>
        <w:rPr>
          <w:rFonts w:ascii="ArialMT" w:hAnsi="ArialMT" w:cs="ArialMT"/>
          <w:color w:val="000000"/>
          <w:kern w:val="0"/>
        </w:rPr>
        <w:t>service offering in support of the</w:t>
      </w:r>
      <w:r>
        <w:rPr>
          <w:rFonts w:ascii="ArialMT" w:hAnsi="ArialMT" w:cs="ArialMT"/>
          <w:color w:val="000000"/>
          <w:kern w:val="0"/>
        </w:rPr>
        <w:t xml:space="preserve"> </w:t>
      </w:r>
      <w:r>
        <w:rPr>
          <w:rFonts w:ascii="ArialMT" w:hAnsi="ArialMT" w:cs="ArialMT"/>
          <w:color w:val="000000"/>
          <w:kern w:val="0"/>
        </w:rPr>
        <w:t>Government Trading Enterprise</w:t>
      </w:r>
      <w:r>
        <w:rPr>
          <w:rFonts w:ascii="ArialMT" w:hAnsi="ArialMT" w:cs="ArialMT"/>
          <w:color w:val="000000"/>
          <w:kern w:val="0"/>
        </w:rPr>
        <w:t xml:space="preserve"> </w:t>
      </w:r>
      <w:r>
        <w:rPr>
          <w:rFonts w:ascii="ArialMT" w:hAnsi="ArialMT" w:cs="ArialMT"/>
          <w:color w:val="000000"/>
          <w:kern w:val="0"/>
        </w:rPr>
        <w:t>reforms. We will also review our</w:t>
      </w:r>
      <w:r>
        <w:rPr>
          <w:rFonts w:ascii="ArialMT" w:hAnsi="ArialMT" w:cs="ArialMT"/>
          <w:color w:val="000000"/>
          <w:kern w:val="0"/>
        </w:rPr>
        <w:t xml:space="preserve"> </w:t>
      </w:r>
      <w:r>
        <w:rPr>
          <w:rFonts w:ascii="ArialMT" w:hAnsi="ArialMT" w:cs="ArialMT"/>
          <w:color w:val="000000"/>
          <w:kern w:val="0"/>
        </w:rPr>
        <w:t>legislation in preparation for the next</w:t>
      </w:r>
      <w:r>
        <w:rPr>
          <w:rFonts w:ascii="ArialMT" w:hAnsi="ArialMT" w:cs="ArialMT"/>
          <w:color w:val="000000"/>
          <w:kern w:val="0"/>
        </w:rPr>
        <w:t xml:space="preserve"> </w:t>
      </w:r>
      <w:r>
        <w:rPr>
          <w:rFonts w:ascii="ArialMT" w:hAnsi="ArialMT" w:cs="ArialMT"/>
          <w:color w:val="000000"/>
          <w:kern w:val="0"/>
        </w:rPr>
        <w:t>tranche of the reform rollout.</w:t>
      </w:r>
    </w:p>
    <w:p w14:paraId="6A7574A0" w14:textId="77777777" w:rsidR="003961D5" w:rsidRDefault="003961D5" w:rsidP="003961D5">
      <w:pPr>
        <w:autoSpaceDE w:val="0"/>
        <w:autoSpaceDN w:val="0"/>
        <w:adjustRightInd w:val="0"/>
        <w:spacing w:before="0" w:after="0"/>
        <w:rPr>
          <w:rFonts w:ascii="ArialMT" w:hAnsi="ArialMT" w:cs="ArialMT"/>
          <w:color w:val="000000"/>
          <w:kern w:val="0"/>
        </w:rPr>
      </w:pPr>
    </w:p>
    <w:p w14:paraId="750467B9" w14:textId="2D55AAF2" w:rsidR="003961D5" w:rsidRDefault="003961D5" w:rsidP="003961D5">
      <w:pPr>
        <w:autoSpaceDE w:val="0"/>
        <w:autoSpaceDN w:val="0"/>
        <w:adjustRightInd w:val="0"/>
        <w:spacing w:before="0" w:after="0"/>
      </w:pPr>
      <w:r w:rsidRPr="001569A5">
        <w:t>&lt;pp&gt;3</w:t>
      </w:r>
      <w:r w:rsidR="00F604F3">
        <w:t>5</w:t>
      </w:r>
    </w:p>
    <w:p w14:paraId="698C1821" w14:textId="77777777" w:rsidR="00F604F3" w:rsidRDefault="00F604F3" w:rsidP="00F604F3">
      <w:pPr>
        <w:pStyle w:val="Heading1"/>
      </w:pPr>
      <w:r>
        <w:t>Successful Financial Management</w:t>
      </w:r>
    </w:p>
    <w:p w14:paraId="6832D24A" w14:textId="2E496633" w:rsidR="00F604F3" w:rsidRPr="00F604F3" w:rsidRDefault="00F604F3" w:rsidP="00F604F3">
      <w:pPr>
        <w:autoSpaceDE w:val="0"/>
        <w:autoSpaceDN w:val="0"/>
        <w:adjustRightInd w:val="0"/>
        <w:spacing w:before="0" w:after="0"/>
        <w:rPr>
          <w:rStyle w:val="BoldWATC"/>
        </w:rPr>
      </w:pPr>
      <w:r w:rsidRPr="00F604F3">
        <w:rPr>
          <w:rStyle w:val="BoldWATC"/>
        </w:rPr>
        <w:t>We successfully delivered on the State’s</w:t>
      </w:r>
      <w:r w:rsidRPr="00F604F3">
        <w:rPr>
          <w:rStyle w:val="BoldWATC"/>
        </w:rPr>
        <w:t xml:space="preserve"> </w:t>
      </w:r>
      <w:r w:rsidRPr="00F604F3">
        <w:rPr>
          <w:rStyle w:val="BoldWATC"/>
        </w:rPr>
        <w:t>2023–24 borrowing requirements and</w:t>
      </w:r>
      <w:r>
        <w:rPr>
          <w:rStyle w:val="BoldWATC"/>
        </w:rPr>
        <w:t xml:space="preserve"> </w:t>
      </w:r>
      <w:r w:rsidRPr="00F604F3">
        <w:rPr>
          <w:rStyle w:val="BoldWATC"/>
        </w:rPr>
        <w:t>continued to meet our clients’ evolving debt</w:t>
      </w:r>
      <w:r>
        <w:rPr>
          <w:rStyle w:val="BoldWATC"/>
        </w:rPr>
        <w:t xml:space="preserve"> </w:t>
      </w:r>
      <w:r w:rsidRPr="00F604F3">
        <w:rPr>
          <w:rStyle w:val="BoldWATC"/>
        </w:rPr>
        <w:t>financing needs in what has been another</w:t>
      </w:r>
      <w:r>
        <w:rPr>
          <w:rStyle w:val="BoldWATC"/>
        </w:rPr>
        <w:t xml:space="preserve"> </w:t>
      </w:r>
      <w:r w:rsidRPr="00F604F3">
        <w:rPr>
          <w:rStyle w:val="BoldWATC"/>
        </w:rPr>
        <w:t>year of unpredictable and challenging</w:t>
      </w:r>
      <w:r>
        <w:rPr>
          <w:rStyle w:val="BoldWATC"/>
        </w:rPr>
        <w:t xml:space="preserve"> </w:t>
      </w:r>
      <w:r w:rsidRPr="00F604F3">
        <w:rPr>
          <w:rStyle w:val="BoldWATC"/>
        </w:rPr>
        <w:t>global economic and financial conditions.</w:t>
      </w:r>
    </w:p>
    <w:p w14:paraId="1A2AB21F" w14:textId="77777777" w:rsidR="00F604F3" w:rsidRDefault="00F604F3" w:rsidP="00F604F3">
      <w:pPr>
        <w:autoSpaceDE w:val="0"/>
        <w:autoSpaceDN w:val="0"/>
        <w:adjustRightInd w:val="0"/>
        <w:spacing w:before="0" w:after="0"/>
        <w:rPr>
          <w:rFonts w:ascii="ArialMT" w:hAnsi="ArialMT" w:cs="ArialMT"/>
          <w:color w:val="000000"/>
          <w:kern w:val="0"/>
        </w:rPr>
      </w:pPr>
    </w:p>
    <w:p w14:paraId="4D4DA6CA" w14:textId="5CFD74FD"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lastRenderedPageBreak/>
        <w:t>Despite these challenging global conditions, we</w:t>
      </w:r>
      <w:r>
        <w:rPr>
          <w:rFonts w:ascii="ArialMT" w:hAnsi="ArialMT" w:cs="ArialMT"/>
          <w:color w:val="000000"/>
          <w:kern w:val="0"/>
        </w:rPr>
        <w:t xml:space="preserve"> </w:t>
      </w:r>
      <w:r>
        <w:rPr>
          <w:rFonts w:ascii="ArialMT" w:hAnsi="ArialMT" w:cs="ArialMT"/>
          <w:color w:val="000000"/>
          <w:kern w:val="0"/>
        </w:rPr>
        <w:t>continue to be able to access and source funding</w:t>
      </w:r>
      <w:r>
        <w:rPr>
          <w:rFonts w:ascii="ArialMT" w:hAnsi="ArialMT" w:cs="ArialMT"/>
          <w:color w:val="000000"/>
          <w:kern w:val="0"/>
        </w:rPr>
        <w:t xml:space="preserve"> </w:t>
      </w:r>
      <w:r>
        <w:rPr>
          <w:rFonts w:ascii="ArialMT" w:hAnsi="ArialMT" w:cs="ArialMT"/>
          <w:color w:val="000000"/>
          <w:kern w:val="0"/>
        </w:rPr>
        <w:t>from domestic and international financial markets,</w:t>
      </w:r>
      <w:r>
        <w:rPr>
          <w:rFonts w:ascii="ArialMT" w:hAnsi="ArialMT" w:cs="ArialMT"/>
          <w:color w:val="000000"/>
          <w:kern w:val="0"/>
        </w:rPr>
        <w:t xml:space="preserve"> </w:t>
      </w:r>
      <w:r>
        <w:rPr>
          <w:rFonts w:ascii="ArialMT" w:hAnsi="ArialMT" w:cs="ArialMT"/>
          <w:color w:val="000000"/>
          <w:kern w:val="0"/>
        </w:rPr>
        <w:t>with our new issuances attracting strong investor</w:t>
      </w:r>
      <w:r>
        <w:rPr>
          <w:rFonts w:ascii="ArialMT" w:hAnsi="ArialMT" w:cs="ArialMT"/>
          <w:color w:val="000000"/>
          <w:kern w:val="0"/>
        </w:rPr>
        <w:t xml:space="preserve"> </w:t>
      </w:r>
      <w:r>
        <w:rPr>
          <w:rFonts w:ascii="ArialMT" w:hAnsi="ArialMT" w:cs="ArialMT"/>
          <w:color w:val="000000"/>
          <w:kern w:val="0"/>
        </w:rPr>
        <w:t>demand. Our ability to complete our funding task is</w:t>
      </w:r>
      <w:r>
        <w:rPr>
          <w:rFonts w:ascii="ArialMT" w:hAnsi="ArialMT" w:cs="ArialMT"/>
          <w:color w:val="000000"/>
          <w:kern w:val="0"/>
        </w:rPr>
        <w:t xml:space="preserve"> </w:t>
      </w:r>
      <w:r>
        <w:rPr>
          <w:rFonts w:ascii="ArialMT" w:hAnsi="ArialMT" w:cs="ArialMT"/>
          <w:color w:val="000000"/>
          <w:kern w:val="0"/>
        </w:rPr>
        <w:t>well supported by the State’s sound fiscal position,</w:t>
      </w:r>
      <w:r>
        <w:rPr>
          <w:rFonts w:ascii="ArialMT" w:hAnsi="ArialMT" w:cs="ArialMT"/>
          <w:color w:val="000000"/>
          <w:kern w:val="0"/>
        </w:rPr>
        <w:t xml:space="preserve"> </w:t>
      </w:r>
      <w:r>
        <w:rPr>
          <w:rFonts w:ascii="ArialMT" w:hAnsi="ArialMT" w:cs="ArialMT"/>
          <w:color w:val="000000"/>
          <w:kern w:val="0"/>
        </w:rPr>
        <w:t>with our low net-debt profile and top credit ratings</w:t>
      </w:r>
      <w:r>
        <w:rPr>
          <w:rFonts w:ascii="ArialMT" w:hAnsi="ArialMT" w:cs="ArialMT"/>
          <w:color w:val="000000"/>
          <w:kern w:val="0"/>
        </w:rPr>
        <w:t xml:space="preserve"> </w:t>
      </w:r>
      <w:r>
        <w:rPr>
          <w:rFonts w:ascii="ArialMT" w:hAnsi="ArialMT" w:cs="ArialMT"/>
          <w:color w:val="000000"/>
          <w:kern w:val="0"/>
        </w:rPr>
        <w:t>being a positive story for our investors.</w:t>
      </w:r>
    </w:p>
    <w:p w14:paraId="34C2F051" w14:textId="77777777" w:rsidR="00F604F3" w:rsidRDefault="00F604F3" w:rsidP="00F604F3">
      <w:pPr>
        <w:autoSpaceDE w:val="0"/>
        <w:autoSpaceDN w:val="0"/>
        <w:adjustRightInd w:val="0"/>
        <w:spacing w:before="0" w:after="0"/>
        <w:rPr>
          <w:rFonts w:ascii="ArialMT" w:hAnsi="ArialMT" w:cs="ArialMT"/>
          <w:color w:val="000000"/>
          <w:kern w:val="0"/>
        </w:rPr>
      </w:pPr>
    </w:p>
    <w:p w14:paraId="3DB85DD1" w14:textId="6092F8B7"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We are continually monitoring the ever-changing</w:t>
      </w:r>
      <w:r>
        <w:rPr>
          <w:rFonts w:ascii="ArialMT" w:hAnsi="ArialMT" w:cs="ArialMT"/>
          <w:color w:val="000000"/>
          <w:kern w:val="0"/>
        </w:rPr>
        <w:t xml:space="preserve"> </w:t>
      </w:r>
      <w:r>
        <w:rPr>
          <w:rFonts w:ascii="ArialMT" w:hAnsi="ArialMT" w:cs="ArialMT"/>
          <w:color w:val="000000"/>
          <w:kern w:val="0"/>
        </w:rPr>
        <w:t>global economic and financial market environment</w:t>
      </w:r>
      <w:r>
        <w:rPr>
          <w:rFonts w:ascii="ArialMT" w:hAnsi="ArialMT" w:cs="ArialMT"/>
          <w:color w:val="000000"/>
          <w:kern w:val="0"/>
        </w:rPr>
        <w:t xml:space="preserve"> </w:t>
      </w:r>
      <w:r>
        <w:rPr>
          <w:rFonts w:ascii="ArialMT" w:hAnsi="ArialMT" w:cs="ArialMT"/>
          <w:color w:val="000000"/>
          <w:kern w:val="0"/>
        </w:rPr>
        <w:t>and remain vigilant to identify opportunities that</w:t>
      </w:r>
      <w:r>
        <w:rPr>
          <w:rFonts w:ascii="ArialMT" w:hAnsi="ArialMT" w:cs="ArialMT"/>
          <w:color w:val="000000"/>
          <w:kern w:val="0"/>
        </w:rPr>
        <w:t xml:space="preserve"> </w:t>
      </w:r>
      <w:r>
        <w:rPr>
          <w:rFonts w:ascii="ArialMT" w:hAnsi="ArialMT" w:cs="ArialMT"/>
          <w:color w:val="000000"/>
          <w:kern w:val="0"/>
        </w:rPr>
        <w:t>present and manage any challenges that may</w:t>
      </w:r>
      <w:r>
        <w:rPr>
          <w:rFonts w:ascii="ArialMT" w:hAnsi="ArialMT" w:cs="ArialMT"/>
          <w:color w:val="000000"/>
          <w:kern w:val="0"/>
        </w:rPr>
        <w:t xml:space="preserve"> </w:t>
      </w:r>
      <w:r>
        <w:rPr>
          <w:rFonts w:ascii="ArialMT" w:hAnsi="ArialMT" w:cs="ArialMT"/>
          <w:color w:val="000000"/>
          <w:kern w:val="0"/>
        </w:rPr>
        <w:t>impact our future financing requirements. We</w:t>
      </w:r>
      <w:r>
        <w:rPr>
          <w:rFonts w:ascii="ArialMT" w:hAnsi="ArialMT" w:cs="ArialMT"/>
          <w:color w:val="000000"/>
          <w:kern w:val="0"/>
        </w:rPr>
        <w:t xml:space="preserve"> </w:t>
      </w:r>
      <w:r>
        <w:rPr>
          <w:rFonts w:ascii="ArialMT" w:hAnsi="ArialMT" w:cs="ArialMT"/>
          <w:color w:val="000000"/>
          <w:kern w:val="0"/>
        </w:rPr>
        <w:t>remain confident in the State’s economic resilience</w:t>
      </w:r>
      <w:r>
        <w:rPr>
          <w:rFonts w:ascii="ArialMT" w:hAnsi="ArialMT" w:cs="ArialMT"/>
          <w:color w:val="000000"/>
          <w:kern w:val="0"/>
        </w:rPr>
        <w:t xml:space="preserve"> </w:t>
      </w:r>
      <w:r>
        <w:rPr>
          <w:rFonts w:ascii="ArialMT" w:hAnsi="ArialMT" w:cs="ArialMT"/>
          <w:color w:val="000000"/>
          <w:kern w:val="0"/>
        </w:rPr>
        <w:t>and our continued ability to deliver on the State’s</w:t>
      </w:r>
      <w:r>
        <w:rPr>
          <w:rFonts w:ascii="ArialMT" w:hAnsi="ArialMT" w:cs="ArialMT"/>
          <w:color w:val="000000"/>
          <w:kern w:val="0"/>
        </w:rPr>
        <w:t xml:space="preserve"> </w:t>
      </w:r>
      <w:r>
        <w:rPr>
          <w:rFonts w:ascii="ArialMT" w:hAnsi="ArialMT" w:cs="ArialMT"/>
          <w:color w:val="000000"/>
          <w:kern w:val="0"/>
        </w:rPr>
        <w:t>and our clients’ future financing needs.</w:t>
      </w:r>
    </w:p>
    <w:p w14:paraId="64F3FB95" w14:textId="77777777" w:rsidR="00F604F3" w:rsidRDefault="00F604F3" w:rsidP="00F604F3">
      <w:pPr>
        <w:pStyle w:val="Heading2"/>
      </w:pPr>
      <w:r>
        <w:t>Economic and Market Conditions</w:t>
      </w:r>
    </w:p>
    <w:p w14:paraId="7FC585BE" w14:textId="77777777"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Global economic growth moderated further in</w:t>
      </w:r>
      <w:r>
        <w:rPr>
          <w:rFonts w:ascii="ArialMT" w:hAnsi="ArialMT" w:cs="ArialMT"/>
          <w:color w:val="000000"/>
          <w:kern w:val="0"/>
        </w:rPr>
        <w:t xml:space="preserve"> </w:t>
      </w:r>
      <w:r>
        <w:rPr>
          <w:rFonts w:ascii="ArialMT" w:hAnsi="ArialMT" w:cs="ArialMT"/>
          <w:color w:val="000000"/>
          <w:kern w:val="0"/>
        </w:rPr>
        <w:t>2023–24, with mixed performance across the</w:t>
      </w:r>
      <w:r>
        <w:rPr>
          <w:rFonts w:ascii="ArialMT" w:hAnsi="ArialMT" w:cs="ArialMT"/>
          <w:color w:val="000000"/>
          <w:kern w:val="0"/>
        </w:rPr>
        <w:t xml:space="preserve"> </w:t>
      </w:r>
      <w:r>
        <w:rPr>
          <w:rFonts w:ascii="ArialMT" w:hAnsi="ArialMT" w:cs="ArialMT"/>
          <w:color w:val="000000"/>
          <w:kern w:val="0"/>
        </w:rPr>
        <w:t>major economies.</w:t>
      </w:r>
      <w:r>
        <w:rPr>
          <w:rFonts w:ascii="ArialMT" w:hAnsi="ArialMT" w:cs="ArialMT"/>
          <w:color w:val="000000"/>
          <w:kern w:val="0"/>
        </w:rPr>
        <w:t xml:space="preserve"> </w:t>
      </w:r>
    </w:p>
    <w:p w14:paraId="0331AFED" w14:textId="77777777" w:rsidR="00F604F3" w:rsidRDefault="00F604F3" w:rsidP="00F604F3">
      <w:pPr>
        <w:autoSpaceDE w:val="0"/>
        <w:autoSpaceDN w:val="0"/>
        <w:adjustRightInd w:val="0"/>
        <w:spacing w:before="0" w:after="0"/>
        <w:rPr>
          <w:rFonts w:ascii="ArialMT" w:hAnsi="ArialMT" w:cs="ArialMT"/>
          <w:color w:val="000000"/>
          <w:kern w:val="0"/>
        </w:rPr>
      </w:pPr>
    </w:p>
    <w:p w14:paraId="5827A65E" w14:textId="062938E9"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In the US, gross domestic product (GDP) growth</w:t>
      </w:r>
      <w:r>
        <w:rPr>
          <w:rFonts w:ascii="ArialMT" w:hAnsi="ArialMT" w:cs="ArialMT"/>
          <w:color w:val="000000"/>
          <w:kern w:val="0"/>
        </w:rPr>
        <w:t xml:space="preserve"> </w:t>
      </w:r>
      <w:r>
        <w:rPr>
          <w:rFonts w:ascii="ArialMT" w:hAnsi="ArialMT" w:cs="ArialMT"/>
          <w:color w:val="000000"/>
          <w:kern w:val="0"/>
        </w:rPr>
        <w:t>accelerated in the second half of 2023 with</w:t>
      </w:r>
      <w:r>
        <w:rPr>
          <w:rFonts w:ascii="ArialMT" w:hAnsi="ArialMT" w:cs="ArialMT"/>
          <w:color w:val="000000"/>
          <w:kern w:val="0"/>
        </w:rPr>
        <w:t xml:space="preserve"> </w:t>
      </w:r>
      <w:r>
        <w:rPr>
          <w:rFonts w:ascii="ArialMT" w:hAnsi="ArialMT" w:cs="ArialMT"/>
          <w:color w:val="000000"/>
          <w:kern w:val="0"/>
        </w:rPr>
        <w:t>more moderate growth into 2024, with ongoing</w:t>
      </w:r>
      <w:r>
        <w:rPr>
          <w:rFonts w:ascii="ArialMT" w:hAnsi="ArialMT" w:cs="ArialMT"/>
          <w:color w:val="000000"/>
          <w:kern w:val="0"/>
        </w:rPr>
        <w:t xml:space="preserve"> </w:t>
      </w:r>
      <w:r>
        <w:rPr>
          <w:rFonts w:ascii="ArialMT" w:hAnsi="ArialMT" w:cs="ArialMT"/>
          <w:color w:val="000000"/>
          <w:kern w:val="0"/>
        </w:rPr>
        <w:t>increases in private consumption and investment.</w:t>
      </w:r>
      <w:r>
        <w:rPr>
          <w:rFonts w:ascii="ArialMT" w:hAnsi="ArialMT" w:cs="ArialMT"/>
          <w:color w:val="000000"/>
          <w:kern w:val="0"/>
        </w:rPr>
        <w:t xml:space="preserve"> </w:t>
      </w:r>
      <w:r>
        <w:rPr>
          <w:rFonts w:ascii="ArialMT" w:hAnsi="ArialMT" w:cs="ArialMT"/>
          <w:color w:val="000000"/>
          <w:kern w:val="0"/>
        </w:rPr>
        <w:t>US labour market conditions clearly eased</w:t>
      </w:r>
      <w:r>
        <w:rPr>
          <w:rFonts w:ascii="ArialMT" w:hAnsi="ArialMT" w:cs="ArialMT"/>
          <w:color w:val="000000"/>
          <w:kern w:val="0"/>
        </w:rPr>
        <w:t xml:space="preserve"> </w:t>
      </w:r>
      <w:r>
        <w:rPr>
          <w:rFonts w:ascii="ArialMT" w:hAnsi="ArialMT" w:cs="ArialMT"/>
          <w:color w:val="000000"/>
          <w:kern w:val="0"/>
        </w:rPr>
        <w:t>towards the end of 2023–24 but remained sound,</w:t>
      </w:r>
      <w:r>
        <w:rPr>
          <w:rFonts w:ascii="ArialMT" w:hAnsi="ArialMT" w:cs="ArialMT"/>
          <w:color w:val="000000"/>
          <w:kern w:val="0"/>
        </w:rPr>
        <w:t xml:space="preserve"> </w:t>
      </w:r>
      <w:r>
        <w:rPr>
          <w:rFonts w:ascii="ArialMT" w:hAnsi="ArialMT" w:cs="ArialMT"/>
          <w:color w:val="000000"/>
          <w:kern w:val="0"/>
        </w:rPr>
        <w:t>with the ongoing rise in</w:t>
      </w:r>
      <w:r>
        <w:rPr>
          <w:rFonts w:ascii="ArialMT" w:hAnsi="ArialMT" w:cs="ArialMT"/>
          <w:color w:val="000000"/>
          <w:kern w:val="0"/>
        </w:rPr>
        <w:t xml:space="preserve"> </w:t>
      </w:r>
      <w:r>
        <w:rPr>
          <w:rFonts w:ascii="ArialMT" w:hAnsi="ArialMT" w:cs="ArialMT"/>
          <w:color w:val="000000"/>
          <w:kern w:val="0"/>
        </w:rPr>
        <w:t>employment and the still</w:t>
      </w:r>
      <w:r>
        <w:rPr>
          <w:rFonts w:ascii="ArialMT" w:hAnsi="ArialMT" w:cs="ArialMT"/>
          <w:color w:val="000000"/>
          <w:kern w:val="0"/>
        </w:rPr>
        <w:t xml:space="preserve"> </w:t>
      </w:r>
      <w:r>
        <w:rPr>
          <w:rFonts w:ascii="ArialMT" w:hAnsi="ArialMT" w:cs="ArialMT"/>
          <w:color w:val="000000"/>
          <w:kern w:val="0"/>
        </w:rPr>
        <w:t>low</w:t>
      </w:r>
      <w:r>
        <w:rPr>
          <w:rFonts w:ascii="ArialMT" w:hAnsi="ArialMT" w:cs="ArialMT"/>
          <w:color w:val="000000"/>
          <w:kern w:val="0"/>
        </w:rPr>
        <w:t xml:space="preserve"> </w:t>
      </w:r>
      <w:r>
        <w:rPr>
          <w:rFonts w:ascii="ArialMT" w:hAnsi="ArialMT" w:cs="ArialMT"/>
          <w:color w:val="000000"/>
          <w:kern w:val="0"/>
        </w:rPr>
        <w:t>unemployment rate. GDP growth in the euro</w:t>
      </w:r>
      <w:r>
        <w:rPr>
          <w:rFonts w:ascii="ArialMT" w:hAnsi="ArialMT" w:cs="ArialMT"/>
          <w:color w:val="000000"/>
          <w:kern w:val="0"/>
        </w:rPr>
        <w:t xml:space="preserve"> </w:t>
      </w:r>
      <w:r>
        <w:rPr>
          <w:rFonts w:ascii="ArialMT" w:hAnsi="ArialMT" w:cs="ArialMT"/>
          <w:color w:val="000000"/>
          <w:kern w:val="0"/>
        </w:rPr>
        <w:t>area and UK improved in early 2024, after a weak</w:t>
      </w:r>
      <w:r>
        <w:rPr>
          <w:rFonts w:ascii="ArialMT" w:hAnsi="ArialMT" w:cs="ArialMT"/>
          <w:color w:val="000000"/>
          <w:kern w:val="0"/>
        </w:rPr>
        <w:t xml:space="preserve"> </w:t>
      </w:r>
      <w:r>
        <w:rPr>
          <w:rFonts w:ascii="ArialMT" w:hAnsi="ArialMT" w:cs="ArialMT"/>
          <w:color w:val="000000"/>
          <w:kern w:val="0"/>
        </w:rPr>
        <w:t>second half of 2023. Japanese growth remains</w:t>
      </w:r>
      <w:r>
        <w:rPr>
          <w:rFonts w:ascii="ArialMT" w:hAnsi="ArialMT" w:cs="ArialMT"/>
          <w:color w:val="000000"/>
          <w:kern w:val="0"/>
        </w:rPr>
        <w:t xml:space="preserve"> </w:t>
      </w:r>
      <w:r>
        <w:rPr>
          <w:rFonts w:ascii="ArialMT" w:hAnsi="ArialMT" w:cs="ArialMT"/>
          <w:color w:val="000000"/>
          <w:kern w:val="0"/>
        </w:rPr>
        <w:t>soft, with GDP falling in the March quarter.</w:t>
      </w:r>
    </w:p>
    <w:p w14:paraId="134BAEA3" w14:textId="77777777" w:rsidR="00F604F3" w:rsidRDefault="00F604F3" w:rsidP="00F604F3">
      <w:pPr>
        <w:autoSpaceDE w:val="0"/>
        <w:autoSpaceDN w:val="0"/>
        <w:adjustRightInd w:val="0"/>
        <w:spacing w:before="0" w:after="0"/>
        <w:rPr>
          <w:rFonts w:ascii="ArialMT" w:hAnsi="ArialMT" w:cs="ArialMT"/>
          <w:color w:val="000000"/>
          <w:kern w:val="0"/>
        </w:rPr>
      </w:pPr>
    </w:p>
    <w:p w14:paraId="4E6357C6" w14:textId="5335B533" w:rsidR="00F604F3" w:rsidRDefault="00F604F3" w:rsidP="00F604F3">
      <w:pPr>
        <w:autoSpaceDE w:val="0"/>
        <w:autoSpaceDN w:val="0"/>
        <w:adjustRightInd w:val="0"/>
        <w:spacing w:before="0" w:after="0"/>
        <w:rPr>
          <w:rFonts w:ascii="ArialMT" w:hAnsi="ArialMT" w:cs="ArialMT"/>
          <w:kern w:val="0"/>
        </w:rPr>
      </w:pPr>
      <w:r>
        <w:rPr>
          <w:rFonts w:ascii="ArialMT" w:hAnsi="ArialMT" w:cs="ArialMT"/>
          <w:color w:val="000000"/>
          <w:kern w:val="0"/>
        </w:rPr>
        <w:t>After accelerating in the first three quarters of</w:t>
      </w:r>
      <w:r>
        <w:rPr>
          <w:rFonts w:ascii="ArialMT" w:hAnsi="ArialMT" w:cs="ArialMT"/>
          <w:color w:val="000000"/>
          <w:kern w:val="0"/>
        </w:rPr>
        <w:t xml:space="preserve"> </w:t>
      </w:r>
      <w:r>
        <w:rPr>
          <w:rFonts w:ascii="ArialMT" w:hAnsi="ArialMT" w:cs="ArialMT"/>
          <w:color w:val="000000"/>
          <w:kern w:val="0"/>
        </w:rPr>
        <w:t>2023–24, Chinese GDP growth slowed towards the</w:t>
      </w:r>
      <w:r>
        <w:rPr>
          <w:rFonts w:ascii="ArialMT" w:hAnsi="ArialMT" w:cs="ArialMT"/>
          <w:color w:val="000000"/>
          <w:kern w:val="0"/>
        </w:rPr>
        <w:t xml:space="preserve"> </w:t>
      </w:r>
      <w:r>
        <w:rPr>
          <w:rFonts w:ascii="ArialMT" w:hAnsi="ArialMT" w:cs="ArialMT"/>
          <w:color w:val="000000"/>
          <w:kern w:val="0"/>
        </w:rPr>
        <w:t>end of the financial year to reach just 4.7 per cent,</w:t>
      </w:r>
      <w:r>
        <w:rPr>
          <w:rFonts w:ascii="ArialMT" w:hAnsi="ArialMT" w:cs="ArialMT"/>
          <w:color w:val="000000"/>
          <w:kern w:val="0"/>
        </w:rPr>
        <w:t xml:space="preserve"> </w:t>
      </w:r>
      <w:r>
        <w:rPr>
          <w:rFonts w:ascii="ArialMT" w:hAnsi="ArialMT" w:cs="ArialMT"/>
          <w:color w:val="000000"/>
          <w:kern w:val="0"/>
        </w:rPr>
        <w:t>which is quite weak by historical standards, despite</w:t>
      </w:r>
      <w:r>
        <w:rPr>
          <w:rFonts w:ascii="ArialMT" w:hAnsi="ArialMT" w:cs="ArialMT"/>
          <w:color w:val="000000"/>
          <w:kern w:val="0"/>
        </w:rPr>
        <w:t xml:space="preserve"> </w:t>
      </w:r>
      <w:r>
        <w:rPr>
          <w:rFonts w:ascii="ArialMT" w:hAnsi="ArialMT" w:cs="ArialMT"/>
          <w:kern w:val="0"/>
        </w:rPr>
        <w:t>stabilisation measures taken by its government</w:t>
      </w:r>
      <w:r>
        <w:rPr>
          <w:rFonts w:ascii="ArialMT" w:hAnsi="ArialMT" w:cs="ArialMT"/>
          <w:kern w:val="0"/>
        </w:rPr>
        <w:t xml:space="preserve"> </w:t>
      </w:r>
      <w:r>
        <w:rPr>
          <w:rFonts w:ascii="ArialMT" w:hAnsi="ArialMT" w:cs="ArialMT"/>
          <w:kern w:val="0"/>
        </w:rPr>
        <w:t>and central bank.</w:t>
      </w:r>
    </w:p>
    <w:p w14:paraId="046B7B0C" w14:textId="77777777" w:rsidR="00F604F3" w:rsidRDefault="00F604F3" w:rsidP="00F604F3">
      <w:pPr>
        <w:autoSpaceDE w:val="0"/>
        <w:autoSpaceDN w:val="0"/>
        <w:adjustRightInd w:val="0"/>
        <w:spacing w:before="0" w:after="0"/>
        <w:rPr>
          <w:rFonts w:ascii="ArialMT" w:hAnsi="ArialMT" w:cs="ArialMT"/>
          <w:kern w:val="0"/>
        </w:rPr>
      </w:pPr>
    </w:p>
    <w:p w14:paraId="5991D91D" w14:textId="147C2B46" w:rsidR="00F604F3" w:rsidRDefault="00F604F3" w:rsidP="00F604F3">
      <w:pPr>
        <w:autoSpaceDE w:val="0"/>
        <w:autoSpaceDN w:val="0"/>
        <w:adjustRightInd w:val="0"/>
        <w:spacing w:before="0" w:after="0"/>
        <w:rPr>
          <w:rFonts w:ascii="ArialMT" w:hAnsi="ArialMT" w:cs="ArialMT"/>
          <w:kern w:val="0"/>
        </w:rPr>
      </w:pPr>
      <w:r>
        <w:rPr>
          <w:rFonts w:ascii="ArialMT" w:hAnsi="ArialMT" w:cs="ArialMT"/>
          <w:kern w:val="0"/>
        </w:rPr>
        <w:t>Troubles in China’s property sector continued in</w:t>
      </w:r>
      <w:r>
        <w:rPr>
          <w:rFonts w:ascii="ArialMT" w:hAnsi="ArialMT" w:cs="ArialMT"/>
          <w:kern w:val="0"/>
        </w:rPr>
        <w:t xml:space="preserve"> </w:t>
      </w:r>
      <w:r>
        <w:rPr>
          <w:rFonts w:ascii="ArialMT" w:hAnsi="ArialMT" w:cs="ArialMT"/>
          <w:kern w:val="0"/>
        </w:rPr>
        <w:t>2023–24, though China’s demand for iron ore</w:t>
      </w:r>
      <w:r>
        <w:rPr>
          <w:rFonts w:ascii="ArialMT" w:hAnsi="ArialMT" w:cs="ArialMT"/>
          <w:kern w:val="0"/>
        </w:rPr>
        <w:t xml:space="preserve"> </w:t>
      </w:r>
      <w:r>
        <w:rPr>
          <w:rFonts w:ascii="ArialMT" w:hAnsi="ArialMT" w:cs="ArialMT"/>
          <w:kern w:val="0"/>
        </w:rPr>
        <w:t>remained strong throughout the financial year.</w:t>
      </w:r>
      <w:r>
        <w:rPr>
          <w:rFonts w:ascii="ArialMT" w:hAnsi="ArialMT" w:cs="ArialMT"/>
          <w:kern w:val="0"/>
        </w:rPr>
        <w:t xml:space="preserve"> </w:t>
      </w:r>
    </w:p>
    <w:p w14:paraId="593B1671" w14:textId="77777777" w:rsidR="00F604F3" w:rsidRDefault="00F604F3" w:rsidP="00F604F3">
      <w:pPr>
        <w:autoSpaceDE w:val="0"/>
        <w:autoSpaceDN w:val="0"/>
        <w:adjustRightInd w:val="0"/>
        <w:spacing w:before="0" w:after="0"/>
        <w:rPr>
          <w:rFonts w:ascii="ArialMT" w:hAnsi="ArialMT" w:cs="ArialMT"/>
          <w:kern w:val="0"/>
        </w:rPr>
      </w:pPr>
    </w:p>
    <w:p w14:paraId="0756AF56" w14:textId="1E7E9818" w:rsidR="00F604F3" w:rsidRDefault="00F604F3" w:rsidP="00F604F3">
      <w:pPr>
        <w:autoSpaceDE w:val="0"/>
        <w:autoSpaceDN w:val="0"/>
        <w:adjustRightInd w:val="0"/>
        <w:spacing w:before="0" w:after="0"/>
        <w:rPr>
          <w:rFonts w:ascii="ArialMT" w:hAnsi="ArialMT" w:cs="ArialMT"/>
          <w:kern w:val="0"/>
        </w:rPr>
      </w:pPr>
      <w:r>
        <w:rPr>
          <w:rFonts w:ascii="ArialMT" w:hAnsi="ArialMT" w:cs="ArialMT"/>
          <w:kern w:val="0"/>
        </w:rPr>
        <w:t>Inflation rates fell further across the advanced</w:t>
      </w:r>
      <w:r>
        <w:rPr>
          <w:rFonts w:ascii="ArialMT" w:hAnsi="ArialMT" w:cs="ArialMT"/>
          <w:kern w:val="0"/>
        </w:rPr>
        <w:t xml:space="preserve"> </w:t>
      </w:r>
      <w:r>
        <w:rPr>
          <w:rFonts w:ascii="ArialMT" w:hAnsi="ArialMT" w:cs="ArialMT"/>
          <w:kern w:val="0"/>
        </w:rPr>
        <w:t>economies during 2023–24 but remained above</w:t>
      </w:r>
      <w:r>
        <w:rPr>
          <w:rFonts w:ascii="ArialMT" w:hAnsi="ArialMT" w:cs="ArialMT"/>
          <w:kern w:val="0"/>
        </w:rPr>
        <w:t xml:space="preserve"> </w:t>
      </w:r>
      <w:r>
        <w:rPr>
          <w:rFonts w:ascii="ArialMT" w:hAnsi="ArialMT" w:cs="ArialMT"/>
          <w:kern w:val="0"/>
        </w:rPr>
        <w:t>the respective central bank targets in most cases.</w:t>
      </w:r>
      <w:r>
        <w:rPr>
          <w:rFonts w:ascii="ArialMT" w:hAnsi="ArialMT" w:cs="ArialMT"/>
          <w:kern w:val="0"/>
        </w:rPr>
        <w:t xml:space="preserve"> </w:t>
      </w:r>
      <w:r>
        <w:rPr>
          <w:rFonts w:ascii="ArialMT" w:hAnsi="ArialMT" w:cs="ArialMT"/>
          <w:kern w:val="0"/>
        </w:rPr>
        <w:t>The disinflation process slowed in the first half</w:t>
      </w:r>
      <w:r>
        <w:rPr>
          <w:rFonts w:ascii="ArialMT" w:hAnsi="ArialMT" w:cs="ArialMT"/>
          <w:kern w:val="0"/>
        </w:rPr>
        <w:t xml:space="preserve"> </w:t>
      </w:r>
      <w:r>
        <w:rPr>
          <w:rFonts w:ascii="ArialMT" w:hAnsi="ArialMT" w:cs="ArialMT"/>
          <w:kern w:val="0"/>
        </w:rPr>
        <w:t>of 2024, especially in the US. The escalation of</w:t>
      </w:r>
      <w:r>
        <w:rPr>
          <w:rFonts w:ascii="ArialMT" w:hAnsi="ArialMT" w:cs="ArialMT"/>
          <w:kern w:val="0"/>
        </w:rPr>
        <w:t xml:space="preserve"> </w:t>
      </w:r>
      <w:r>
        <w:rPr>
          <w:rFonts w:ascii="ArialMT" w:hAnsi="ArialMT" w:cs="ArialMT"/>
          <w:kern w:val="0"/>
        </w:rPr>
        <w:t>the conflict in the Middle East and output cuts by</w:t>
      </w:r>
      <w:r>
        <w:rPr>
          <w:rFonts w:ascii="ArialMT" w:hAnsi="ArialMT" w:cs="ArialMT"/>
          <w:kern w:val="0"/>
        </w:rPr>
        <w:t xml:space="preserve"> </w:t>
      </w:r>
      <w:r>
        <w:rPr>
          <w:rFonts w:ascii="ArialMT" w:hAnsi="ArialMT" w:cs="ArialMT"/>
          <w:kern w:val="0"/>
        </w:rPr>
        <w:t>OPEC+ resulted in oil prices remaining elevated</w:t>
      </w:r>
      <w:r>
        <w:rPr>
          <w:rFonts w:ascii="ArialMT" w:hAnsi="ArialMT" w:cs="ArialMT"/>
          <w:kern w:val="0"/>
        </w:rPr>
        <w:t xml:space="preserve"> </w:t>
      </w:r>
      <w:r>
        <w:rPr>
          <w:rFonts w:ascii="ArialMT" w:hAnsi="ArialMT" w:cs="ArialMT"/>
          <w:kern w:val="0"/>
        </w:rPr>
        <w:t>throughout 2023–24.</w:t>
      </w:r>
    </w:p>
    <w:p w14:paraId="2E4F1C86" w14:textId="77777777" w:rsidR="00F604F3" w:rsidRDefault="00F604F3" w:rsidP="00F604F3">
      <w:pPr>
        <w:autoSpaceDE w:val="0"/>
        <w:autoSpaceDN w:val="0"/>
        <w:adjustRightInd w:val="0"/>
        <w:spacing w:before="0" w:after="0"/>
        <w:rPr>
          <w:rFonts w:ascii="ArialMT" w:hAnsi="ArialMT" w:cs="ArialMT"/>
          <w:kern w:val="0"/>
        </w:rPr>
      </w:pPr>
    </w:p>
    <w:p w14:paraId="6B1E7213" w14:textId="01A2A38A" w:rsidR="00F604F3" w:rsidRDefault="00F604F3" w:rsidP="00F604F3">
      <w:pPr>
        <w:autoSpaceDE w:val="0"/>
        <w:autoSpaceDN w:val="0"/>
        <w:adjustRightInd w:val="0"/>
        <w:spacing w:before="0" w:after="0"/>
        <w:rPr>
          <w:rFonts w:ascii="ArialMT" w:hAnsi="ArialMT" w:cs="ArialMT"/>
          <w:kern w:val="0"/>
        </w:rPr>
      </w:pPr>
      <w:r>
        <w:rPr>
          <w:rFonts w:ascii="ArialMT" w:hAnsi="ArialMT" w:cs="ArialMT"/>
          <w:kern w:val="0"/>
        </w:rPr>
        <w:t>As a result, central bank interest rates remained</w:t>
      </w:r>
      <w:r>
        <w:rPr>
          <w:rFonts w:ascii="ArialMT" w:hAnsi="ArialMT" w:cs="ArialMT"/>
          <w:kern w:val="0"/>
        </w:rPr>
        <w:t xml:space="preserve"> </w:t>
      </w:r>
      <w:r>
        <w:rPr>
          <w:rFonts w:ascii="ArialMT" w:hAnsi="ArialMT" w:cs="ArialMT"/>
          <w:kern w:val="0"/>
        </w:rPr>
        <w:t>elevated, despite the start of the monetary</w:t>
      </w:r>
      <w:r>
        <w:rPr>
          <w:rFonts w:ascii="ArialMT" w:hAnsi="ArialMT" w:cs="ArialMT"/>
          <w:kern w:val="0"/>
        </w:rPr>
        <w:t xml:space="preserve"> </w:t>
      </w:r>
      <w:r>
        <w:rPr>
          <w:rFonts w:ascii="ArialMT" w:hAnsi="ArialMT" w:cs="ArialMT"/>
          <w:kern w:val="0"/>
        </w:rPr>
        <w:t>policy easing cycle in Canada and continental</w:t>
      </w:r>
      <w:r>
        <w:rPr>
          <w:rFonts w:ascii="ArialMT" w:hAnsi="ArialMT" w:cs="ArialMT"/>
          <w:kern w:val="0"/>
        </w:rPr>
        <w:t xml:space="preserve"> </w:t>
      </w:r>
      <w:r>
        <w:rPr>
          <w:rFonts w:ascii="ArialMT" w:hAnsi="ArialMT" w:cs="ArialMT"/>
          <w:kern w:val="0"/>
        </w:rPr>
        <w:t>Europe. The elevated policy rates, combined</w:t>
      </w:r>
      <w:r>
        <w:rPr>
          <w:rFonts w:ascii="ArialMT" w:hAnsi="ArialMT" w:cs="ArialMT"/>
          <w:kern w:val="0"/>
        </w:rPr>
        <w:t xml:space="preserve"> </w:t>
      </w:r>
      <w:r>
        <w:rPr>
          <w:rFonts w:ascii="ArialMT" w:hAnsi="ArialMT" w:cs="ArialMT"/>
          <w:kern w:val="0"/>
        </w:rPr>
        <w:t>with heightened inflation expectations, were</w:t>
      </w:r>
      <w:r>
        <w:rPr>
          <w:rFonts w:ascii="ArialMT" w:hAnsi="ArialMT" w:cs="ArialMT"/>
          <w:kern w:val="0"/>
        </w:rPr>
        <w:t xml:space="preserve"> </w:t>
      </w:r>
      <w:r>
        <w:rPr>
          <w:rFonts w:ascii="ArialMT" w:hAnsi="ArialMT" w:cs="ArialMT"/>
          <w:kern w:val="0"/>
        </w:rPr>
        <w:t>reflected during 2023–24 in the relatively high</w:t>
      </w:r>
      <w:r>
        <w:rPr>
          <w:rFonts w:ascii="ArialMT" w:hAnsi="ArialMT" w:cs="ArialMT"/>
          <w:kern w:val="0"/>
        </w:rPr>
        <w:t xml:space="preserve"> </w:t>
      </w:r>
      <w:r>
        <w:rPr>
          <w:rFonts w:ascii="ArialMT" w:hAnsi="ArialMT" w:cs="ArialMT"/>
          <w:kern w:val="0"/>
        </w:rPr>
        <w:t>levels of government bond yields including further</w:t>
      </w:r>
      <w:r>
        <w:rPr>
          <w:rFonts w:ascii="ArialMT" w:hAnsi="ArialMT" w:cs="ArialMT"/>
          <w:kern w:val="0"/>
        </w:rPr>
        <w:t xml:space="preserve"> </w:t>
      </w:r>
      <w:r>
        <w:rPr>
          <w:rFonts w:ascii="ArialMT" w:hAnsi="ArialMT" w:cs="ArialMT"/>
          <w:kern w:val="0"/>
        </w:rPr>
        <w:t>increases in the US.</w:t>
      </w:r>
    </w:p>
    <w:p w14:paraId="2D482355" w14:textId="77777777" w:rsidR="00F604F3" w:rsidRDefault="00F604F3" w:rsidP="00F604F3">
      <w:pPr>
        <w:autoSpaceDE w:val="0"/>
        <w:autoSpaceDN w:val="0"/>
        <w:adjustRightInd w:val="0"/>
        <w:spacing w:before="0" w:after="0"/>
        <w:rPr>
          <w:rFonts w:ascii="ArialMT" w:hAnsi="ArialMT" w:cs="ArialMT"/>
          <w:kern w:val="0"/>
        </w:rPr>
      </w:pPr>
    </w:p>
    <w:p w14:paraId="7EFA3529" w14:textId="52A2EDA4" w:rsidR="003961D5" w:rsidRDefault="00F604F3" w:rsidP="00F604F3">
      <w:pPr>
        <w:autoSpaceDE w:val="0"/>
        <w:autoSpaceDN w:val="0"/>
        <w:adjustRightInd w:val="0"/>
        <w:spacing w:before="0" w:after="0"/>
      </w:pPr>
      <w:r>
        <w:rPr>
          <w:rFonts w:ascii="ArialMT" w:hAnsi="ArialMT" w:cs="ArialMT"/>
          <w:kern w:val="0"/>
        </w:rPr>
        <w:t>In Australia, real GDP growth slowed over the</w:t>
      </w:r>
      <w:r>
        <w:rPr>
          <w:rFonts w:ascii="ArialMT" w:hAnsi="ArialMT" w:cs="ArialMT"/>
          <w:kern w:val="0"/>
        </w:rPr>
        <w:t xml:space="preserve"> </w:t>
      </w:r>
      <w:r>
        <w:rPr>
          <w:rFonts w:ascii="ArialMT" w:hAnsi="ArialMT" w:cs="ArialMT"/>
          <w:kern w:val="0"/>
        </w:rPr>
        <w:t>course of 2023–24 and remained negative in per</w:t>
      </w:r>
      <w:r>
        <w:rPr>
          <w:rFonts w:ascii="ArialMT" w:hAnsi="ArialMT" w:cs="ArialMT"/>
          <w:kern w:val="0"/>
        </w:rPr>
        <w:t xml:space="preserve"> </w:t>
      </w:r>
      <w:r>
        <w:rPr>
          <w:rFonts w:ascii="ArialMT" w:hAnsi="ArialMT" w:cs="ArialMT"/>
          <w:kern w:val="0"/>
        </w:rPr>
        <w:t>capita terms. The weakening performance of the</w:t>
      </w:r>
      <w:r>
        <w:rPr>
          <w:rFonts w:ascii="ArialMT" w:hAnsi="ArialMT" w:cs="ArialMT"/>
          <w:kern w:val="0"/>
        </w:rPr>
        <w:t xml:space="preserve"> </w:t>
      </w:r>
      <w:r>
        <w:rPr>
          <w:rFonts w:ascii="ArialMT" w:hAnsi="ArialMT" w:cs="ArialMT"/>
          <w:kern w:val="0"/>
        </w:rPr>
        <w:t>Australian economy was due to softer household</w:t>
      </w:r>
    </w:p>
    <w:p w14:paraId="44B306ED" w14:textId="77777777" w:rsidR="00F604F3" w:rsidRDefault="00F604F3" w:rsidP="00F604F3">
      <w:pPr>
        <w:autoSpaceDE w:val="0"/>
        <w:autoSpaceDN w:val="0"/>
        <w:adjustRightInd w:val="0"/>
        <w:spacing w:before="0" w:after="0"/>
      </w:pPr>
    </w:p>
    <w:p w14:paraId="70A9BC96" w14:textId="3E047994" w:rsidR="00F604F3" w:rsidRDefault="00F604F3" w:rsidP="00F604F3">
      <w:pPr>
        <w:autoSpaceDE w:val="0"/>
        <w:autoSpaceDN w:val="0"/>
        <w:adjustRightInd w:val="0"/>
        <w:spacing w:before="0" w:after="0"/>
      </w:pPr>
      <w:r w:rsidRPr="001569A5">
        <w:t>&lt;pp&gt;3</w:t>
      </w:r>
      <w:r>
        <w:t>6</w:t>
      </w:r>
    </w:p>
    <w:p w14:paraId="3D76D1A8" w14:textId="77777777" w:rsidR="003961D5" w:rsidRDefault="003961D5" w:rsidP="003961D5">
      <w:pPr>
        <w:autoSpaceDE w:val="0"/>
        <w:autoSpaceDN w:val="0"/>
        <w:adjustRightInd w:val="0"/>
        <w:spacing w:before="0" w:after="0"/>
      </w:pPr>
    </w:p>
    <w:p w14:paraId="5EB8ACE4" w14:textId="72EB1BC4"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consumption growth, a decline in private and public</w:t>
      </w:r>
      <w:r>
        <w:rPr>
          <w:rFonts w:ascii="ArialMT" w:hAnsi="ArialMT" w:cs="ArialMT"/>
          <w:color w:val="000000"/>
          <w:kern w:val="0"/>
        </w:rPr>
        <w:t xml:space="preserve"> </w:t>
      </w:r>
      <w:r>
        <w:rPr>
          <w:rFonts w:ascii="ArialMT" w:hAnsi="ArialMT" w:cs="ArialMT"/>
          <w:color w:val="000000"/>
          <w:kern w:val="0"/>
        </w:rPr>
        <w:t>gross fixed capital formation, and a fall in exports.</w:t>
      </w:r>
      <w:r>
        <w:rPr>
          <w:rFonts w:ascii="ArialMT" w:hAnsi="ArialMT" w:cs="ArialMT"/>
          <w:color w:val="000000"/>
          <w:kern w:val="0"/>
        </w:rPr>
        <w:t xml:space="preserve"> </w:t>
      </w:r>
      <w:r>
        <w:rPr>
          <w:rFonts w:ascii="ArialMT" w:hAnsi="ArialMT" w:cs="ArialMT"/>
          <w:color w:val="000000"/>
          <w:kern w:val="0"/>
        </w:rPr>
        <w:t>Despite weaker economic growth, Australian labour</w:t>
      </w:r>
      <w:r>
        <w:rPr>
          <w:rFonts w:ascii="ArialMT" w:hAnsi="ArialMT" w:cs="ArialMT"/>
          <w:color w:val="000000"/>
          <w:kern w:val="0"/>
        </w:rPr>
        <w:t xml:space="preserve"> </w:t>
      </w:r>
      <w:r>
        <w:rPr>
          <w:rFonts w:ascii="ArialMT" w:hAnsi="ArialMT" w:cs="ArialMT"/>
          <w:color w:val="000000"/>
          <w:kern w:val="0"/>
        </w:rPr>
        <w:t>market conditions remain strong, with employment</w:t>
      </w:r>
      <w:r>
        <w:rPr>
          <w:rFonts w:ascii="ArialMT" w:hAnsi="ArialMT" w:cs="ArialMT"/>
          <w:color w:val="000000"/>
          <w:kern w:val="0"/>
        </w:rPr>
        <w:t xml:space="preserve"> </w:t>
      </w:r>
      <w:r>
        <w:rPr>
          <w:rFonts w:ascii="ArialMT" w:hAnsi="ArialMT" w:cs="ArialMT"/>
          <w:color w:val="000000"/>
          <w:kern w:val="0"/>
        </w:rPr>
        <w:t>rising by a cumulative 389,000 over the course</w:t>
      </w:r>
      <w:r>
        <w:rPr>
          <w:rFonts w:ascii="ArialMT" w:hAnsi="ArialMT" w:cs="ArialMT"/>
          <w:color w:val="000000"/>
          <w:kern w:val="0"/>
        </w:rPr>
        <w:t xml:space="preserve"> </w:t>
      </w:r>
      <w:r>
        <w:rPr>
          <w:rFonts w:ascii="ArialMT" w:hAnsi="ArialMT" w:cs="ArialMT"/>
          <w:color w:val="000000"/>
          <w:kern w:val="0"/>
        </w:rPr>
        <w:t>of the last financial year. The unemployment rate</w:t>
      </w:r>
      <w:r>
        <w:rPr>
          <w:rFonts w:ascii="ArialMT" w:hAnsi="ArialMT" w:cs="ArialMT"/>
          <w:color w:val="000000"/>
          <w:kern w:val="0"/>
        </w:rPr>
        <w:t xml:space="preserve"> </w:t>
      </w:r>
      <w:r>
        <w:rPr>
          <w:rFonts w:ascii="ArialMT" w:hAnsi="ArialMT" w:cs="ArialMT"/>
          <w:color w:val="000000"/>
          <w:kern w:val="0"/>
        </w:rPr>
        <w:t>picked up from the multi-decade lows of mid-2023</w:t>
      </w:r>
      <w:r>
        <w:rPr>
          <w:rFonts w:ascii="ArialMT" w:hAnsi="ArialMT" w:cs="ArialMT"/>
          <w:color w:val="000000"/>
          <w:kern w:val="0"/>
        </w:rPr>
        <w:t xml:space="preserve"> </w:t>
      </w:r>
      <w:r>
        <w:rPr>
          <w:rFonts w:ascii="ArialMT" w:hAnsi="ArialMT" w:cs="ArialMT"/>
          <w:color w:val="000000"/>
          <w:kern w:val="0"/>
        </w:rPr>
        <w:t>but remains modest at 4.1 per cent in June 2024.</w:t>
      </w:r>
    </w:p>
    <w:p w14:paraId="33731C5D" w14:textId="77777777" w:rsidR="00F604F3" w:rsidRDefault="00F604F3" w:rsidP="00F604F3">
      <w:pPr>
        <w:autoSpaceDE w:val="0"/>
        <w:autoSpaceDN w:val="0"/>
        <w:adjustRightInd w:val="0"/>
        <w:spacing w:before="0" w:after="0"/>
        <w:rPr>
          <w:rFonts w:ascii="ArialMT" w:hAnsi="ArialMT" w:cs="ArialMT"/>
          <w:color w:val="000000"/>
          <w:kern w:val="0"/>
        </w:rPr>
      </w:pPr>
    </w:p>
    <w:p w14:paraId="38F7323F" w14:textId="38E0E5E1"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Australian consumer price index inflation continued</w:t>
      </w:r>
      <w:r>
        <w:rPr>
          <w:rFonts w:ascii="ArialMT" w:hAnsi="ArialMT" w:cs="ArialMT"/>
          <w:color w:val="000000"/>
          <w:kern w:val="0"/>
        </w:rPr>
        <w:t xml:space="preserve"> </w:t>
      </w:r>
      <w:r>
        <w:rPr>
          <w:rFonts w:ascii="ArialMT" w:hAnsi="ArialMT" w:cs="ArialMT"/>
          <w:color w:val="000000"/>
          <w:kern w:val="0"/>
        </w:rPr>
        <w:t>to ease for most of 2023–24, before the disinflation</w:t>
      </w:r>
      <w:r>
        <w:rPr>
          <w:rFonts w:ascii="ArialMT" w:hAnsi="ArialMT" w:cs="ArialMT"/>
          <w:color w:val="000000"/>
          <w:kern w:val="0"/>
        </w:rPr>
        <w:t xml:space="preserve"> </w:t>
      </w:r>
      <w:r>
        <w:rPr>
          <w:rFonts w:ascii="ArialMT" w:hAnsi="ArialMT" w:cs="ArialMT"/>
          <w:color w:val="000000"/>
          <w:kern w:val="0"/>
        </w:rPr>
        <w:t>process stalled above the Reserve Bank of</w:t>
      </w:r>
      <w:r>
        <w:rPr>
          <w:rFonts w:ascii="ArialMT" w:hAnsi="ArialMT" w:cs="ArialMT"/>
          <w:color w:val="000000"/>
          <w:kern w:val="0"/>
        </w:rPr>
        <w:t xml:space="preserve"> </w:t>
      </w:r>
      <w:r>
        <w:rPr>
          <w:rFonts w:ascii="ArialMT" w:hAnsi="ArialMT" w:cs="ArialMT"/>
          <w:color w:val="000000"/>
          <w:kern w:val="0"/>
        </w:rPr>
        <w:t>Australia’s (RBA) target band of 2–3 per cent, with</w:t>
      </w:r>
      <w:r>
        <w:rPr>
          <w:rFonts w:ascii="ArialMT" w:hAnsi="ArialMT" w:cs="ArialMT"/>
          <w:color w:val="000000"/>
          <w:kern w:val="0"/>
        </w:rPr>
        <w:t xml:space="preserve"> </w:t>
      </w:r>
      <w:r>
        <w:rPr>
          <w:rFonts w:ascii="ArialMT" w:hAnsi="ArialMT" w:cs="ArialMT"/>
          <w:color w:val="000000"/>
          <w:kern w:val="0"/>
        </w:rPr>
        <w:t>services price inflation remaining elevated. Given</w:t>
      </w:r>
      <w:r>
        <w:rPr>
          <w:rFonts w:ascii="ArialMT" w:hAnsi="ArialMT" w:cs="ArialMT"/>
          <w:color w:val="000000"/>
          <w:kern w:val="0"/>
        </w:rPr>
        <w:t xml:space="preserve"> </w:t>
      </w:r>
      <w:r>
        <w:rPr>
          <w:rFonts w:ascii="ArialMT" w:hAnsi="ArialMT" w:cs="ArialMT"/>
          <w:color w:val="000000"/>
          <w:kern w:val="0"/>
        </w:rPr>
        <w:t>this, the RBA, having increased its cash rate target</w:t>
      </w:r>
      <w:r>
        <w:rPr>
          <w:rFonts w:ascii="ArialMT" w:hAnsi="ArialMT" w:cs="ArialMT"/>
          <w:color w:val="000000"/>
          <w:kern w:val="0"/>
        </w:rPr>
        <w:t xml:space="preserve"> </w:t>
      </w:r>
      <w:r>
        <w:rPr>
          <w:rFonts w:ascii="ArialMT" w:hAnsi="ArialMT" w:cs="ArialMT"/>
          <w:color w:val="000000"/>
          <w:kern w:val="0"/>
        </w:rPr>
        <w:t>to 4.35 per cent in November 2023 has maintained</w:t>
      </w:r>
      <w:r>
        <w:rPr>
          <w:rFonts w:ascii="ArialMT" w:hAnsi="ArialMT" w:cs="ArialMT"/>
          <w:color w:val="000000"/>
          <w:kern w:val="0"/>
        </w:rPr>
        <w:t xml:space="preserve"> </w:t>
      </w:r>
      <w:r>
        <w:rPr>
          <w:rFonts w:ascii="ArialMT" w:hAnsi="ArialMT" w:cs="ArialMT"/>
          <w:color w:val="000000"/>
          <w:kern w:val="0"/>
        </w:rPr>
        <w:t>interest rates at a decade high rate.</w:t>
      </w:r>
      <w:r>
        <w:rPr>
          <w:rFonts w:ascii="ArialMT" w:hAnsi="ArialMT" w:cs="ArialMT"/>
          <w:color w:val="000000"/>
          <w:kern w:val="0"/>
        </w:rPr>
        <w:t xml:space="preserve"> </w:t>
      </w:r>
    </w:p>
    <w:p w14:paraId="6D644589" w14:textId="77777777" w:rsidR="00F604F3" w:rsidRDefault="00F604F3" w:rsidP="00F604F3">
      <w:pPr>
        <w:autoSpaceDE w:val="0"/>
        <w:autoSpaceDN w:val="0"/>
        <w:adjustRightInd w:val="0"/>
        <w:spacing w:before="0" w:after="0"/>
        <w:rPr>
          <w:rFonts w:ascii="ArialMT" w:hAnsi="ArialMT" w:cs="ArialMT"/>
          <w:color w:val="000000"/>
          <w:kern w:val="0"/>
        </w:rPr>
      </w:pPr>
    </w:p>
    <w:p w14:paraId="7B02E8AD" w14:textId="7B4A2A33"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Western Australian state final demand rose by</w:t>
      </w:r>
      <w:r>
        <w:rPr>
          <w:rFonts w:ascii="ArialMT" w:hAnsi="ArialMT" w:cs="ArialMT"/>
          <w:color w:val="000000"/>
          <w:kern w:val="0"/>
        </w:rPr>
        <w:t xml:space="preserve"> </w:t>
      </w:r>
      <w:r>
        <w:rPr>
          <w:rFonts w:ascii="ArialMT" w:hAnsi="ArialMT" w:cs="ArialMT"/>
          <w:color w:val="000000"/>
          <w:kern w:val="0"/>
        </w:rPr>
        <w:t>4.1 per cent over the year to March 2024 – by far</w:t>
      </w:r>
      <w:r>
        <w:rPr>
          <w:rFonts w:ascii="ArialMT" w:hAnsi="ArialMT" w:cs="ArialMT"/>
          <w:color w:val="000000"/>
          <w:kern w:val="0"/>
        </w:rPr>
        <w:t xml:space="preserve"> </w:t>
      </w:r>
      <w:r>
        <w:rPr>
          <w:rFonts w:ascii="ArialMT" w:hAnsi="ArialMT" w:cs="ArialMT"/>
          <w:color w:val="000000"/>
          <w:kern w:val="0"/>
        </w:rPr>
        <w:t>the most of all the states – while merchandise</w:t>
      </w:r>
      <w:r>
        <w:rPr>
          <w:rFonts w:ascii="ArialMT" w:hAnsi="ArialMT" w:cs="ArialMT"/>
          <w:color w:val="000000"/>
          <w:kern w:val="0"/>
        </w:rPr>
        <w:t xml:space="preserve"> </w:t>
      </w:r>
      <w:r>
        <w:rPr>
          <w:rFonts w:ascii="ArialMT" w:hAnsi="ArialMT" w:cs="ArialMT"/>
          <w:color w:val="000000"/>
          <w:kern w:val="0"/>
        </w:rPr>
        <w:t>exports remained solid at A$251.1 billion in</w:t>
      </w:r>
      <w:r>
        <w:rPr>
          <w:rFonts w:ascii="ArialMT" w:hAnsi="ArialMT" w:cs="ArialMT"/>
          <w:color w:val="000000"/>
          <w:kern w:val="0"/>
        </w:rPr>
        <w:t xml:space="preserve"> </w:t>
      </w:r>
      <w:r>
        <w:rPr>
          <w:rFonts w:ascii="ArialMT" w:hAnsi="ArialMT" w:cs="ArialMT"/>
          <w:color w:val="000000"/>
          <w:kern w:val="0"/>
        </w:rPr>
        <w:t>2023–24. Labour market conditions remain</w:t>
      </w:r>
      <w:r>
        <w:rPr>
          <w:rFonts w:ascii="ArialMT" w:hAnsi="ArialMT" w:cs="ArialMT"/>
          <w:color w:val="000000"/>
          <w:kern w:val="0"/>
        </w:rPr>
        <w:t xml:space="preserve"> </w:t>
      </w:r>
      <w:r>
        <w:rPr>
          <w:rFonts w:ascii="ArialMT" w:hAnsi="ArialMT" w:cs="ArialMT"/>
          <w:color w:val="000000"/>
          <w:kern w:val="0"/>
        </w:rPr>
        <w:t>strong, with Western Australia having the</w:t>
      </w:r>
      <w:r>
        <w:rPr>
          <w:rFonts w:ascii="ArialMT" w:hAnsi="ArialMT" w:cs="ArialMT"/>
          <w:color w:val="000000"/>
          <w:kern w:val="0"/>
        </w:rPr>
        <w:t xml:space="preserve"> </w:t>
      </w:r>
      <w:r>
        <w:rPr>
          <w:rFonts w:ascii="ArialMT" w:hAnsi="ArialMT" w:cs="ArialMT"/>
          <w:color w:val="000000"/>
          <w:kern w:val="0"/>
        </w:rPr>
        <w:t>lowest unemployment rate of all the mainland</w:t>
      </w:r>
    </w:p>
    <w:p w14:paraId="48A2D10D" w14:textId="5AF35D54"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states of 3.7 per cent and the strongest annual</w:t>
      </w:r>
      <w:r>
        <w:rPr>
          <w:rFonts w:ascii="ArialMT" w:hAnsi="ArialMT" w:cs="ArialMT"/>
          <w:color w:val="000000"/>
          <w:kern w:val="0"/>
        </w:rPr>
        <w:t xml:space="preserve"> </w:t>
      </w:r>
      <w:r>
        <w:rPr>
          <w:rFonts w:ascii="ArialMT" w:hAnsi="ArialMT" w:cs="ArialMT"/>
          <w:color w:val="000000"/>
          <w:kern w:val="0"/>
        </w:rPr>
        <w:t>employment growth over the year to June 2024.</w:t>
      </w:r>
      <w:r>
        <w:rPr>
          <w:rFonts w:ascii="ArialMT" w:hAnsi="ArialMT" w:cs="ArialMT"/>
          <w:color w:val="000000"/>
          <w:kern w:val="0"/>
        </w:rPr>
        <w:t xml:space="preserve"> </w:t>
      </w:r>
      <w:r>
        <w:rPr>
          <w:rFonts w:ascii="ArialMT" w:hAnsi="ArialMT" w:cs="ArialMT"/>
          <w:color w:val="000000"/>
          <w:kern w:val="0"/>
        </w:rPr>
        <w:t>All this is reflected in the outstanding fiscal</w:t>
      </w:r>
      <w:r>
        <w:rPr>
          <w:rFonts w:ascii="ArialMT" w:hAnsi="ArialMT" w:cs="ArialMT"/>
          <w:color w:val="000000"/>
          <w:kern w:val="0"/>
        </w:rPr>
        <w:t xml:space="preserve"> </w:t>
      </w:r>
      <w:r>
        <w:rPr>
          <w:rFonts w:ascii="ArialMT" w:hAnsi="ArialMT" w:cs="ArialMT"/>
          <w:color w:val="000000"/>
          <w:kern w:val="0"/>
        </w:rPr>
        <w:t>position of the State, with the sixth consecutive</w:t>
      </w:r>
      <w:r>
        <w:rPr>
          <w:rFonts w:ascii="ArialMT" w:hAnsi="ArialMT" w:cs="ArialMT"/>
          <w:color w:val="000000"/>
          <w:kern w:val="0"/>
        </w:rPr>
        <w:t xml:space="preserve"> </w:t>
      </w:r>
      <w:r>
        <w:rPr>
          <w:rFonts w:ascii="ArialMT" w:hAnsi="ArialMT" w:cs="ArialMT"/>
          <w:color w:val="000000"/>
          <w:kern w:val="0"/>
        </w:rPr>
        <w:t>net operating surplus in 2023–24 and the lowest</w:t>
      </w:r>
      <w:r>
        <w:rPr>
          <w:rFonts w:ascii="ArialMT" w:hAnsi="ArialMT" w:cs="ArialMT"/>
          <w:color w:val="000000"/>
          <w:kern w:val="0"/>
        </w:rPr>
        <w:t xml:space="preserve"> </w:t>
      </w:r>
      <w:r>
        <w:rPr>
          <w:rFonts w:ascii="ArialMT" w:hAnsi="ArialMT" w:cs="ArialMT"/>
          <w:color w:val="000000"/>
          <w:kern w:val="0"/>
        </w:rPr>
        <w:t>net debt to gross state product profile of all the</w:t>
      </w:r>
      <w:r>
        <w:rPr>
          <w:rFonts w:ascii="ArialMT" w:hAnsi="ArialMT" w:cs="ArialMT"/>
          <w:color w:val="000000"/>
          <w:kern w:val="0"/>
        </w:rPr>
        <w:t xml:space="preserve"> </w:t>
      </w:r>
      <w:r>
        <w:rPr>
          <w:rFonts w:ascii="ArialMT" w:hAnsi="ArialMT" w:cs="ArialMT"/>
          <w:color w:val="000000"/>
          <w:kern w:val="0"/>
        </w:rPr>
        <w:t>Australian states.</w:t>
      </w:r>
    </w:p>
    <w:p w14:paraId="339DD3BF" w14:textId="77777777" w:rsidR="00F604F3" w:rsidRDefault="00F604F3" w:rsidP="00F604F3">
      <w:pPr>
        <w:autoSpaceDE w:val="0"/>
        <w:autoSpaceDN w:val="0"/>
        <w:adjustRightInd w:val="0"/>
        <w:spacing w:before="0" w:after="0"/>
        <w:rPr>
          <w:rFonts w:ascii="ArialMT" w:hAnsi="ArialMT" w:cs="ArialMT"/>
          <w:color w:val="000000"/>
          <w:kern w:val="0"/>
        </w:rPr>
      </w:pPr>
    </w:p>
    <w:p w14:paraId="293ABB4A" w14:textId="77777777" w:rsidR="00F604F3" w:rsidRDefault="00F604F3" w:rsidP="00F604F3">
      <w:pPr>
        <w:pStyle w:val="Heading2"/>
      </w:pPr>
      <w:r>
        <w:lastRenderedPageBreak/>
        <w:t>Financial Market Activities</w:t>
      </w:r>
    </w:p>
    <w:p w14:paraId="4D2FC379" w14:textId="77777777" w:rsidR="00F604F3" w:rsidRDefault="00F604F3" w:rsidP="00F604F3">
      <w:pPr>
        <w:pStyle w:val="Heading4"/>
      </w:pPr>
      <w:r>
        <w:t>Borrowing Program</w:t>
      </w:r>
    </w:p>
    <w:p w14:paraId="4C63DAA9" w14:textId="5604D9D6"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Following the release of the </w:t>
      </w:r>
      <w:r>
        <w:rPr>
          <w:rFonts w:ascii="Arial-ItalicMT" w:hAnsi="Arial-ItalicMT" w:cs="Arial-ItalicMT"/>
          <w:i/>
          <w:iCs/>
          <w:color w:val="000000"/>
          <w:kern w:val="0"/>
        </w:rPr>
        <w:t>Western Australia State</w:t>
      </w:r>
      <w:r>
        <w:rPr>
          <w:rFonts w:ascii="Arial-ItalicMT" w:hAnsi="Arial-ItalicMT" w:cs="Arial-ItalicMT"/>
          <w:i/>
          <w:iCs/>
          <w:color w:val="000000"/>
          <w:kern w:val="0"/>
        </w:rPr>
        <w:t xml:space="preserve"> </w:t>
      </w:r>
      <w:r>
        <w:rPr>
          <w:rFonts w:ascii="Arial-ItalicMT" w:hAnsi="Arial-ItalicMT" w:cs="Arial-ItalicMT"/>
          <w:i/>
          <w:iCs/>
          <w:color w:val="000000"/>
          <w:kern w:val="0"/>
        </w:rPr>
        <w:t>Budget 2023–24</w:t>
      </w:r>
      <w:r>
        <w:rPr>
          <w:rFonts w:ascii="ArialMT" w:hAnsi="ArialMT" w:cs="ArialMT"/>
          <w:color w:val="000000"/>
          <w:kern w:val="0"/>
        </w:rPr>
        <w:t>, we announced our borrowing</w:t>
      </w:r>
      <w:r>
        <w:rPr>
          <w:rFonts w:ascii="ArialMT" w:hAnsi="ArialMT" w:cs="ArialMT"/>
          <w:color w:val="000000"/>
          <w:kern w:val="0"/>
        </w:rPr>
        <w:t xml:space="preserve"> </w:t>
      </w:r>
      <w:r>
        <w:rPr>
          <w:rFonts w:ascii="ArialMT" w:hAnsi="ArialMT" w:cs="ArialMT"/>
          <w:color w:val="000000"/>
          <w:kern w:val="0"/>
        </w:rPr>
        <w:t>program for the financial year. An estimated $5.9 billion</w:t>
      </w:r>
      <w:r>
        <w:rPr>
          <w:rFonts w:ascii="ArialMT" w:hAnsi="ArialMT" w:cs="ArialMT"/>
          <w:color w:val="000000"/>
          <w:kern w:val="0"/>
        </w:rPr>
        <w:t xml:space="preserve"> </w:t>
      </w:r>
      <w:r>
        <w:rPr>
          <w:rFonts w:ascii="ArialMT" w:hAnsi="ArialMT" w:cs="ArialMT"/>
          <w:color w:val="000000"/>
          <w:kern w:val="0"/>
        </w:rPr>
        <w:t>in term funding requirements was highlighted to meet</w:t>
      </w:r>
      <w:r>
        <w:rPr>
          <w:rFonts w:ascii="ArialMT" w:hAnsi="ArialMT" w:cs="ArialMT"/>
          <w:color w:val="000000"/>
          <w:kern w:val="0"/>
        </w:rPr>
        <w:t xml:space="preserve"> </w:t>
      </w:r>
      <w:r>
        <w:rPr>
          <w:rFonts w:ascii="ArialMT" w:hAnsi="ArialMT" w:cs="ArialMT"/>
          <w:color w:val="000000"/>
          <w:kern w:val="0"/>
        </w:rPr>
        <w:t>our client borrowing and refinancing requirements.</w:t>
      </w:r>
      <w:r>
        <w:rPr>
          <w:rFonts w:ascii="ArialMT" w:hAnsi="ArialMT" w:cs="ArialMT"/>
          <w:color w:val="000000"/>
          <w:kern w:val="0"/>
        </w:rPr>
        <w:t xml:space="preserve"> </w:t>
      </w:r>
      <w:r>
        <w:rPr>
          <w:rFonts w:ascii="ArialMT" w:hAnsi="ArialMT" w:cs="ArialMT"/>
          <w:color w:val="000000"/>
          <w:kern w:val="0"/>
        </w:rPr>
        <w:t>Over the course of the financial year our gross</w:t>
      </w:r>
      <w:r>
        <w:rPr>
          <w:rFonts w:ascii="ArialMT" w:hAnsi="ArialMT" w:cs="ArialMT"/>
          <w:color w:val="000000"/>
          <w:kern w:val="0"/>
        </w:rPr>
        <w:t xml:space="preserve"> </w:t>
      </w:r>
      <w:r>
        <w:rPr>
          <w:rFonts w:ascii="ArialMT" w:hAnsi="ArialMT" w:cs="ArialMT"/>
          <w:color w:val="000000"/>
          <w:kern w:val="0"/>
        </w:rPr>
        <w:t>issuance was $6.6 billion, an increase from our</w:t>
      </w:r>
      <w:r>
        <w:rPr>
          <w:rFonts w:ascii="ArialMT" w:hAnsi="ArialMT" w:cs="ArialMT"/>
          <w:color w:val="000000"/>
          <w:kern w:val="0"/>
        </w:rPr>
        <w:t xml:space="preserve"> </w:t>
      </w:r>
      <w:r>
        <w:rPr>
          <w:rFonts w:ascii="ArialMT" w:hAnsi="ArialMT" w:cs="ArialMT"/>
          <w:color w:val="000000"/>
          <w:kern w:val="0"/>
        </w:rPr>
        <w:t>original estimated program, reflecting pre-funding of</w:t>
      </w:r>
      <w:r>
        <w:rPr>
          <w:rFonts w:ascii="ArialMT" w:hAnsi="ArialMT" w:cs="ArialMT"/>
          <w:color w:val="000000"/>
          <w:kern w:val="0"/>
        </w:rPr>
        <w:t xml:space="preserve"> </w:t>
      </w:r>
      <w:r>
        <w:rPr>
          <w:rFonts w:ascii="ArialMT" w:hAnsi="ArialMT" w:cs="ArialMT"/>
          <w:color w:val="000000"/>
          <w:kern w:val="0"/>
        </w:rPr>
        <w:t>upcoming bond maturities in 2024–25.</w:t>
      </w:r>
    </w:p>
    <w:p w14:paraId="029E025B" w14:textId="77777777" w:rsidR="00F604F3" w:rsidRDefault="00F604F3" w:rsidP="00F604F3">
      <w:pPr>
        <w:pStyle w:val="Heading4"/>
      </w:pPr>
      <w:r>
        <w:t>Delivering on Client Requirements</w:t>
      </w:r>
    </w:p>
    <w:p w14:paraId="7FDCC071" w14:textId="738BEBAB" w:rsidR="00F604F3"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In delivering on the borrowing requirements of</w:t>
      </w:r>
      <w:r>
        <w:rPr>
          <w:rFonts w:ascii="ArialMT" w:hAnsi="ArialMT" w:cs="ArialMT"/>
          <w:color w:val="000000"/>
          <w:kern w:val="0"/>
        </w:rPr>
        <w:t xml:space="preserve"> </w:t>
      </w:r>
      <w:r>
        <w:rPr>
          <w:rFonts w:ascii="ArialMT" w:hAnsi="ArialMT" w:cs="ArialMT"/>
          <w:color w:val="000000"/>
          <w:kern w:val="0"/>
        </w:rPr>
        <w:t>the State and our clients, we were active across</w:t>
      </w:r>
      <w:r>
        <w:rPr>
          <w:rFonts w:ascii="ArialMT" w:hAnsi="ArialMT" w:cs="ArialMT"/>
          <w:color w:val="000000"/>
          <w:kern w:val="0"/>
        </w:rPr>
        <w:t xml:space="preserve"> </w:t>
      </w:r>
      <w:r>
        <w:rPr>
          <w:rFonts w:ascii="ArialMT" w:hAnsi="ArialMT" w:cs="ArialMT"/>
          <w:color w:val="000000"/>
          <w:kern w:val="0"/>
        </w:rPr>
        <w:t>all elements of financial markets through reverse</w:t>
      </w:r>
      <w:r>
        <w:rPr>
          <w:rFonts w:ascii="ArialMT" w:hAnsi="ArialMT" w:cs="ArialMT"/>
          <w:color w:val="000000"/>
          <w:kern w:val="0"/>
        </w:rPr>
        <w:t xml:space="preserve"> </w:t>
      </w:r>
      <w:r>
        <w:rPr>
          <w:rFonts w:ascii="ArialMT" w:hAnsi="ArialMT" w:cs="ArialMT"/>
          <w:color w:val="000000"/>
          <w:kern w:val="0"/>
        </w:rPr>
        <w:t>enquiry, tenders and syndications. In doing so we</w:t>
      </w:r>
      <w:r>
        <w:rPr>
          <w:rFonts w:ascii="ArialMT" w:hAnsi="ArialMT" w:cs="ArialMT"/>
          <w:color w:val="000000"/>
          <w:kern w:val="0"/>
        </w:rPr>
        <w:t xml:space="preserve"> </w:t>
      </w:r>
      <w:r>
        <w:rPr>
          <w:rFonts w:ascii="ArialMT" w:hAnsi="ArialMT" w:cs="ArialMT"/>
          <w:color w:val="000000"/>
          <w:kern w:val="0"/>
        </w:rPr>
        <w:t>successfully completed our yearly funding task,</w:t>
      </w:r>
      <w:r>
        <w:rPr>
          <w:rFonts w:ascii="ArialMT" w:hAnsi="ArialMT" w:cs="ArialMT"/>
          <w:color w:val="000000"/>
          <w:kern w:val="0"/>
        </w:rPr>
        <w:t xml:space="preserve"> </w:t>
      </w:r>
      <w:r>
        <w:rPr>
          <w:rFonts w:ascii="ArialMT" w:hAnsi="ArialMT" w:cs="ArialMT"/>
          <w:color w:val="000000"/>
          <w:kern w:val="0"/>
        </w:rPr>
        <w:t>which included the successful issuance of:</w:t>
      </w:r>
    </w:p>
    <w:p w14:paraId="794E8B41" w14:textId="77777777" w:rsidR="004E6344" w:rsidRDefault="00F604F3" w:rsidP="004E6344">
      <w:pPr>
        <w:pStyle w:val="BulletsL1WATC"/>
        <w:rPr>
          <w:rStyle w:val="BoldWATC"/>
        </w:rPr>
      </w:pPr>
      <w:r w:rsidRPr="004E7F15">
        <w:rPr>
          <w:rStyle w:val="BoldWATC"/>
        </w:rPr>
        <w:t>New Floating Rate Notes</w:t>
      </w:r>
    </w:p>
    <w:p w14:paraId="4AD1EAC1" w14:textId="7068A353" w:rsidR="00F604F3" w:rsidRPr="004E6344" w:rsidRDefault="00F604F3" w:rsidP="004E6344">
      <w:pPr>
        <w:pStyle w:val="BulletsL1WATC"/>
        <w:numPr>
          <w:ilvl w:val="0"/>
          <w:numId w:val="0"/>
        </w:numPr>
        <w:ind w:left="714"/>
        <w:rPr>
          <w:b/>
        </w:rPr>
      </w:pPr>
      <w:r>
        <w:t>On 14 November 2023 we simultaneously</w:t>
      </w:r>
      <w:r w:rsidR="004E7F15">
        <w:t xml:space="preserve"> </w:t>
      </w:r>
      <w:r>
        <w:t>issued by syndication two new floating rate</w:t>
      </w:r>
      <w:r w:rsidR="004E7F15">
        <w:t xml:space="preserve"> </w:t>
      </w:r>
      <w:r>
        <w:t>notes (FRNs) with 21 February 2029 and</w:t>
      </w:r>
      <w:r w:rsidR="004E7F15">
        <w:t xml:space="preserve"> </w:t>
      </w:r>
      <w:r>
        <w:t>21 February 2031 maturities. The issues</w:t>
      </w:r>
      <w:r w:rsidR="004E7F15">
        <w:t xml:space="preserve"> </w:t>
      </w:r>
      <w:r>
        <w:t>attracted strong investor support with the total</w:t>
      </w:r>
      <w:r w:rsidR="004E7F15">
        <w:t xml:space="preserve"> </w:t>
      </w:r>
      <w:r>
        <w:t>bids across both exceeding $3.4 billion. The</w:t>
      </w:r>
      <w:r w:rsidR="004E7F15">
        <w:t xml:space="preserve"> </w:t>
      </w:r>
      <w:r>
        <w:t>final issue volume for the 2029 FRN was</w:t>
      </w:r>
      <w:r w:rsidR="004E7F15">
        <w:t xml:space="preserve"> </w:t>
      </w:r>
      <w:r>
        <w:t>$1.0 billion, allocated to 17 institutions with</w:t>
      </w:r>
      <w:r w:rsidR="004E7F15">
        <w:t xml:space="preserve"> </w:t>
      </w:r>
      <w:r>
        <w:t>93.5 per cent going to domestic investors.</w:t>
      </w:r>
      <w:r w:rsidR="004E7F15">
        <w:t xml:space="preserve"> </w:t>
      </w:r>
      <w:r>
        <w:t>The final issue volume for the 2031 FRN was</w:t>
      </w:r>
      <w:r w:rsidR="004E7F15">
        <w:t xml:space="preserve"> </w:t>
      </w:r>
      <w:r>
        <w:t>also $1.0 billion, allocated to 13 institutions</w:t>
      </w:r>
      <w:r w:rsidR="004E7F15">
        <w:t xml:space="preserve"> </w:t>
      </w:r>
      <w:r>
        <w:t>with 100 per cent going to domestic investors.</w:t>
      </w:r>
    </w:p>
    <w:p w14:paraId="3577BE43" w14:textId="77777777" w:rsidR="004E6344" w:rsidRDefault="00F604F3" w:rsidP="00DA3FF3">
      <w:pPr>
        <w:pStyle w:val="BulletsL1WATC"/>
        <w:rPr>
          <w:rStyle w:val="BoldWATC"/>
        </w:rPr>
      </w:pPr>
      <w:r w:rsidRPr="004E7F15">
        <w:rPr>
          <w:rStyle w:val="BoldWATC"/>
        </w:rPr>
        <w:t>New Benchmark Bond</w:t>
      </w:r>
    </w:p>
    <w:p w14:paraId="3909549D" w14:textId="7971B082" w:rsidR="00F604F3" w:rsidRPr="004E6344" w:rsidRDefault="00F604F3" w:rsidP="004E6344">
      <w:pPr>
        <w:pStyle w:val="BulletsL1WATC"/>
        <w:numPr>
          <w:ilvl w:val="0"/>
          <w:numId w:val="0"/>
        </w:numPr>
        <w:ind w:left="714"/>
        <w:rPr>
          <w:b/>
        </w:rPr>
      </w:pPr>
      <w:r>
        <w:t>On 17 May 2024 we issued by syndication</w:t>
      </w:r>
      <w:r w:rsidR="004E7F15">
        <w:t xml:space="preserve"> </w:t>
      </w:r>
      <w:r>
        <w:t>a new fixed rate benchmark bond with a</w:t>
      </w:r>
      <w:r w:rsidR="004E7F15">
        <w:t xml:space="preserve"> </w:t>
      </w:r>
      <w:r>
        <w:t>4.50 per cent coupon and a 21 July 2032</w:t>
      </w:r>
      <w:r w:rsidR="004E7F15">
        <w:t xml:space="preserve"> </w:t>
      </w:r>
      <w:r>
        <w:t>maturity. The new issue found strong investor</w:t>
      </w:r>
      <w:r w:rsidR="004E7F15">
        <w:t xml:space="preserve"> </w:t>
      </w:r>
      <w:r>
        <w:t>interest with total bids exceeding $4.0 billion</w:t>
      </w:r>
      <w:r w:rsidR="004E7F15">
        <w:t xml:space="preserve"> </w:t>
      </w:r>
      <w:r>
        <w:t>from 44 bidders, with the final issue volume</w:t>
      </w:r>
      <w:r w:rsidR="004E7F15">
        <w:t xml:space="preserve"> </w:t>
      </w:r>
      <w:r>
        <w:t>of $1.35 billion allocated to 40 investors.</w:t>
      </w:r>
      <w:r w:rsidR="004E7F15">
        <w:t xml:space="preserve"> </w:t>
      </w:r>
      <w:r>
        <w:t>Domestic investors included asset managers,</w:t>
      </w:r>
      <w:r w:rsidR="004E7F15">
        <w:t xml:space="preserve"> </w:t>
      </w:r>
      <w:r>
        <w:t>banks and other official institutions. Offshore</w:t>
      </w:r>
      <w:r w:rsidR="004E6344">
        <w:t xml:space="preserve"> </w:t>
      </w:r>
      <w:r>
        <w:t>investors also participated strongly with over</w:t>
      </w:r>
      <w:r w:rsidR="004E7F15">
        <w:t xml:space="preserve"> </w:t>
      </w:r>
      <w:r>
        <w:t>24 per cent of the issue placed with various</w:t>
      </w:r>
      <w:r w:rsidR="004E6344">
        <w:t xml:space="preserve"> </w:t>
      </w:r>
      <w:r>
        <w:t>international central banks, fund managers</w:t>
      </w:r>
      <w:r w:rsidR="004E7F15">
        <w:t xml:space="preserve"> </w:t>
      </w:r>
      <w:r>
        <w:t>and commercial banks.</w:t>
      </w:r>
    </w:p>
    <w:p w14:paraId="3046F0DD" w14:textId="77777777" w:rsidR="004E7F15" w:rsidRDefault="004E7F15" w:rsidP="00DA3FF3"/>
    <w:p w14:paraId="3480793E" w14:textId="70E1720D" w:rsidR="004E7F15" w:rsidRPr="004E7F15" w:rsidRDefault="00F604F3" w:rsidP="004E7F15">
      <w:pPr>
        <w:pStyle w:val="NoSpacing"/>
      </w:pPr>
      <w:r>
        <w:t>Funding for liquidity and short-term requirements</w:t>
      </w:r>
      <w:r w:rsidR="004E7F15">
        <w:t xml:space="preserve"> </w:t>
      </w:r>
      <w:r>
        <w:t>continue to be met through our Domestic Short-Term Inscribed Stock and Euro Commercial</w:t>
      </w:r>
      <w:r w:rsidR="004E7F15">
        <w:t xml:space="preserve"> </w:t>
      </w:r>
      <w:r>
        <w:t>Paper Program.</w:t>
      </w:r>
    </w:p>
    <w:p w14:paraId="70EBD7E7" w14:textId="115C1CDF" w:rsidR="00F604F3" w:rsidRDefault="00F604F3" w:rsidP="004E7F15">
      <w:pPr>
        <w:pStyle w:val="Heading4"/>
      </w:pPr>
      <w:r>
        <w:t>State Bonds</w:t>
      </w:r>
    </w:p>
    <w:p w14:paraId="060F2879" w14:textId="157ACDE2" w:rsidR="003961D5" w:rsidRDefault="00F604F3" w:rsidP="00F604F3">
      <w:pPr>
        <w:autoSpaceDE w:val="0"/>
        <w:autoSpaceDN w:val="0"/>
        <w:adjustRightInd w:val="0"/>
        <w:spacing w:before="0" w:after="0"/>
        <w:rPr>
          <w:rFonts w:ascii="ArialMT" w:hAnsi="ArialMT" w:cs="ArialMT"/>
          <w:color w:val="000000"/>
          <w:kern w:val="0"/>
        </w:rPr>
      </w:pPr>
      <w:r>
        <w:rPr>
          <w:rFonts w:ascii="ArialMT" w:hAnsi="ArialMT" w:cs="ArialMT"/>
          <w:color w:val="000000"/>
          <w:kern w:val="0"/>
        </w:rPr>
        <w:t>We offer state bonds to individual investors and</w:t>
      </w:r>
      <w:r w:rsidR="004E7F15">
        <w:rPr>
          <w:rFonts w:ascii="ArialMT" w:hAnsi="ArialMT" w:cs="ArialMT"/>
          <w:color w:val="000000"/>
          <w:kern w:val="0"/>
        </w:rPr>
        <w:t xml:space="preserve"> </w:t>
      </w:r>
      <w:r>
        <w:rPr>
          <w:rFonts w:ascii="ArialMT" w:hAnsi="ArialMT" w:cs="ArialMT"/>
          <w:color w:val="000000"/>
          <w:kern w:val="0"/>
        </w:rPr>
        <w:t>those seeking to purchase them as a designated</w:t>
      </w:r>
      <w:r w:rsidR="004E7F15">
        <w:rPr>
          <w:rFonts w:ascii="ArialMT" w:hAnsi="ArialMT" w:cs="ArialMT"/>
          <w:color w:val="000000"/>
          <w:kern w:val="0"/>
        </w:rPr>
        <w:t xml:space="preserve"> </w:t>
      </w:r>
      <w:r>
        <w:rPr>
          <w:rFonts w:ascii="ArialMT" w:hAnsi="ArialMT" w:cs="ArialMT"/>
          <w:color w:val="000000"/>
          <w:kern w:val="0"/>
        </w:rPr>
        <w:t>investment as part of their application to migrate to</w:t>
      </w:r>
      <w:r w:rsidR="004E7F15">
        <w:rPr>
          <w:rFonts w:ascii="ArialMT" w:hAnsi="ArialMT" w:cs="ArialMT"/>
          <w:color w:val="000000"/>
          <w:kern w:val="0"/>
        </w:rPr>
        <w:t xml:space="preserve"> </w:t>
      </w:r>
      <w:r>
        <w:rPr>
          <w:rFonts w:ascii="ArialMT" w:hAnsi="ArialMT" w:cs="ArialMT"/>
          <w:color w:val="000000"/>
          <w:kern w:val="0"/>
        </w:rPr>
        <w:t xml:space="preserve">Australia. </w:t>
      </w:r>
      <w:proofErr w:type="gramStart"/>
      <w:r>
        <w:rPr>
          <w:rFonts w:ascii="ArialMT" w:hAnsi="ArialMT" w:cs="ArialMT"/>
          <w:color w:val="000000"/>
          <w:kern w:val="0"/>
        </w:rPr>
        <w:t>At</w:t>
      </w:r>
      <w:proofErr w:type="gramEnd"/>
      <w:r>
        <w:rPr>
          <w:rFonts w:ascii="ArialMT" w:hAnsi="ArialMT" w:cs="ArialMT"/>
          <w:color w:val="000000"/>
          <w:kern w:val="0"/>
        </w:rPr>
        <w:t xml:space="preserve"> 30 June 2024 there was $163.5 million</w:t>
      </w:r>
      <w:r w:rsidR="004E7F15">
        <w:rPr>
          <w:rFonts w:ascii="ArialMT" w:hAnsi="ArialMT" w:cs="ArialMT"/>
          <w:color w:val="000000"/>
          <w:kern w:val="0"/>
        </w:rPr>
        <w:t xml:space="preserve"> </w:t>
      </w:r>
      <w:r>
        <w:rPr>
          <w:rFonts w:ascii="ArialMT" w:hAnsi="ArialMT" w:cs="ArialMT"/>
          <w:color w:val="000000"/>
          <w:kern w:val="0"/>
        </w:rPr>
        <w:t>in State Bonds outstanding.</w:t>
      </w:r>
    </w:p>
    <w:p w14:paraId="1981451A" w14:textId="77777777" w:rsidR="004E7F15" w:rsidRDefault="004E7F15" w:rsidP="00F604F3">
      <w:pPr>
        <w:autoSpaceDE w:val="0"/>
        <w:autoSpaceDN w:val="0"/>
        <w:adjustRightInd w:val="0"/>
        <w:spacing w:before="0" w:after="0"/>
        <w:rPr>
          <w:rFonts w:ascii="ArialMT" w:hAnsi="ArialMT" w:cs="ArialMT"/>
          <w:color w:val="000000"/>
          <w:kern w:val="0"/>
        </w:rPr>
      </w:pPr>
    </w:p>
    <w:p w14:paraId="5ED61BBF" w14:textId="5BC9AB47" w:rsidR="004E7F15" w:rsidRDefault="004E7F15" w:rsidP="00F604F3">
      <w:pPr>
        <w:autoSpaceDE w:val="0"/>
        <w:autoSpaceDN w:val="0"/>
        <w:adjustRightInd w:val="0"/>
        <w:spacing w:before="0" w:after="0"/>
        <w:rPr>
          <w:rFonts w:ascii="ArialMT" w:hAnsi="ArialMT" w:cs="ArialMT"/>
          <w:color w:val="000000"/>
          <w:kern w:val="0"/>
        </w:rPr>
      </w:pPr>
      <w:r w:rsidRPr="004E7F15">
        <w:rPr>
          <w:rFonts w:ascii="ArialMT" w:hAnsi="ArialMT" w:cs="ArialMT"/>
          <w:color w:val="000000"/>
          <w:kern w:val="0"/>
        </w:rPr>
        <w:t>View information about Western Australian State Bonds on our website</w:t>
      </w:r>
      <w:r>
        <w:rPr>
          <w:rFonts w:ascii="ArialMT" w:hAnsi="ArialMT" w:cs="ArialMT"/>
          <w:color w:val="000000"/>
          <w:kern w:val="0"/>
        </w:rPr>
        <w:t>:</w:t>
      </w:r>
    </w:p>
    <w:p w14:paraId="4FA7D969" w14:textId="46FC2444" w:rsidR="004E7F15" w:rsidRDefault="004E7F15" w:rsidP="00F604F3">
      <w:pPr>
        <w:autoSpaceDE w:val="0"/>
        <w:autoSpaceDN w:val="0"/>
        <w:adjustRightInd w:val="0"/>
        <w:spacing w:before="0" w:after="0"/>
        <w:rPr>
          <w:rFonts w:ascii="ArialMT" w:hAnsi="ArialMT" w:cs="ArialMT"/>
          <w:color w:val="000000"/>
          <w:kern w:val="0"/>
        </w:rPr>
      </w:pPr>
      <w:hyperlink r:id="rId43" w:history="1">
        <w:r w:rsidRPr="004E7F15">
          <w:rPr>
            <w:color w:val="0000FF"/>
            <w:u w:val="single"/>
          </w:rPr>
          <w:t>Western Australian State Bonds (watc.wa.gov.au)</w:t>
        </w:r>
      </w:hyperlink>
    </w:p>
    <w:p w14:paraId="488CF885" w14:textId="58AFEABC" w:rsidR="00FD7978" w:rsidRDefault="00FD7978" w:rsidP="00FD7978">
      <w:pPr>
        <w:pStyle w:val="NoSpacing"/>
      </w:pPr>
    </w:p>
    <w:p w14:paraId="7D948DB0" w14:textId="06CC6982" w:rsidR="004E7F15" w:rsidRDefault="004E7F15" w:rsidP="004E7F15">
      <w:pPr>
        <w:autoSpaceDE w:val="0"/>
        <w:autoSpaceDN w:val="0"/>
        <w:adjustRightInd w:val="0"/>
        <w:spacing w:before="0" w:after="0"/>
      </w:pPr>
      <w:r w:rsidRPr="001569A5">
        <w:t>&lt;pp&gt;3</w:t>
      </w:r>
      <w:r>
        <w:t>7</w:t>
      </w:r>
    </w:p>
    <w:p w14:paraId="7D27198A" w14:textId="77777777" w:rsidR="004E7F15" w:rsidRDefault="004E7F15" w:rsidP="004E7F15">
      <w:pPr>
        <w:autoSpaceDE w:val="0"/>
        <w:autoSpaceDN w:val="0"/>
        <w:adjustRightInd w:val="0"/>
        <w:spacing w:before="0" w:after="0"/>
      </w:pPr>
    </w:p>
    <w:p w14:paraId="7C3A97FD" w14:textId="15E8042D" w:rsidR="004E7F15" w:rsidRDefault="004E7F15" w:rsidP="004E7F15">
      <w:pPr>
        <w:pStyle w:val="NoSpacing"/>
      </w:pPr>
      <w:r w:rsidRPr="00F26B8E">
        <w:rPr>
          <w:rStyle w:val="BoldWATC"/>
        </w:rPr>
        <w:t xml:space="preserve">Image Caption: </w:t>
      </w:r>
      <w:r w:rsidRPr="001569A5">
        <w:t xml:space="preserve">Graph showing the WATC </w:t>
      </w:r>
      <w:r>
        <w:t xml:space="preserve">Maturity Profile as </w:t>
      </w:r>
      <w:proofErr w:type="gramStart"/>
      <w:r>
        <w:t>at</w:t>
      </w:r>
      <w:proofErr w:type="gramEnd"/>
      <w:r>
        <w:t xml:space="preserve"> 30 June, split into Short-Term Inscribed Stock, FRNs, Green Benchmark Bond, Benchmark Bond and State Bond categories</w:t>
      </w:r>
      <w:r w:rsidRPr="001569A5">
        <w:t>. Data courtesy of Western Australian Treasury Corporation.</w:t>
      </w:r>
    </w:p>
    <w:p w14:paraId="4625B0D0" w14:textId="77777777" w:rsidR="004E7F15" w:rsidRDefault="004E7F15" w:rsidP="00FD7978">
      <w:pPr>
        <w:pStyle w:val="NoSpacing"/>
      </w:pPr>
    </w:p>
    <w:p w14:paraId="4FC82E50" w14:textId="5FCA4717" w:rsidR="004E7F15" w:rsidRDefault="004E7F15" w:rsidP="00FD7978">
      <w:pPr>
        <w:pStyle w:val="NoSpacing"/>
      </w:pPr>
      <w:r>
        <w:rPr>
          <w:noProof/>
        </w:rPr>
        <w:lastRenderedPageBreak/>
        <w:drawing>
          <wp:inline distT="0" distB="0" distL="0" distR="0" wp14:anchorId="6E161638" wp14:editId="6AE26A36">
            <wp:extent cx="6120130" cy="3912235"/>
            <wp:effectExtent l="0" t="0" r="0" b="0"/>
            <wp:docPr id="347959164" name="Picture 1"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9164" name="Picture 1" descr="A graph of a number of different colored bars&#10;&#10;Description automatically generated with medium confidence"/>
                    <pic:cNvPicPr/>
                  </pic:nvPicPr>
                  <pic:blipFill>
                    <a:blip r:embed="rId44"/>
                    <a:stretch>
                      <a:fillRect/>
                    </a:stretch>
                  </pic:blipFill>
                  <pic:spPr>
                    <a:xfrm>
                      <a:off x="0" y="0"/>
                      <a:ext cx="6120130" cy="3912235"/>
                    </a:xfrm>
                    <a:prstGeom prst="rect">
                      <a:avLst/>
                    </a:prstGeom>
                  </pic:spPr>
                </pic:pic>
              </a:graphicData>
            </a:graphic>
          </wp:inline>
        </w:drawing>
      </w:r>
    </w:p>
    <w:p w14:paraId="3D387FC2" w14:textId="77777777" w:rsidR="004E7F15" w:rsidRDefault="004E7F15" w:rsidP="00FD7978">
      <w:pPr>
        <w:pStyle w:val="NoSpacing"/>
      </w:pPr>
    </w:p>
    <w:p w14:paraId="7D79B2ED" w14:textId="77777777" w:rsidR="004E7F15" w:rsidRDefault="004E7F15" w:rsidP="004E7F15">
      <w:pPr>
        <w:pStyle w:val="Heading4"/>
      </w:pPr>
      <w:r>
        <w:t>Credit Ratings</w:t>
      </w:r>
    </w:p>
    <w:p w14:paraId="5B39E80F" w14:textId="2A99290E" w:rsidR="004E7F15" w:rsidRDefault="004E7F15" w:rsidP="004E7F15">
      <w:pPr>
        <w:pStyle w:val="BodyL1WATC"/>
      </w:pPr>
      <w:r>
        <w:t xml:space="preserve">Under the </w:t>
      </w:r>
      <w:r w:rsidRPr="00DA3FF3">
        <w:t xml:space="preserve">Western Australian Treasury Corporation Act 1986 </w:t>
      </w:r>
      <w:r>
        <w:t>all of our financial liabilities</w:t>
      </w:r>
      <w:r>
        <w:t xml:space="preserve"> </w:t>
      </w:r>
      <w:r>
        <w:t>are guaranteed by the Treasurer on behalf of</w:t>
      </w:r>
      <w:r>
        <w:t xml:space="preserve"> </w:t>
      </w:r>
      <w:r>
        <w:t xml:space="preserve">the State. </w:t>
      </w:r>
      <w:proofErr w:type="gramStart"/>
      <w:r>
        <w:t>At</w:t>
      </w:r>
      <w:proofErr w:type="gramEnd"/>
      <w:r>
        <w:t xml:space="preserve"> 30 June 2024, our borrowings were</w:t>
      </w:r>
      <w:r>
        <w:t xml:space="preserve"> </w:t>
      </w:r>
      <w:r>
        <w:t>afforded the highest credit ratings of AAA by S&amp;P</w:t>
      </w:r>
      <w:r>
        <w:t xml:space="preserve"> </w:t>
      </w:r>
      <w:r>
        <w:t xml:space="preserve">Global Ratings and </w:t>
      </w:r>
      <w:proofErr w:type="spellStart"/>
      <w:r>
        <w:t>Aaa</w:t>
      </w:r>
      <w:proofErr w:type="spellEnd"/>
      <w:r>
        <w:t xml:space="preserve"> by Moody’s Ratings.</w:t>
      </w:r>
    </w:p>
    <w:p w14:paraId="03F9BC44" w14:textId="28C79269" w:rsidR="004E7F15" w:rsidRDefault="004E7F15" w:rsidP="004E7F15">
      <w:pPr>
        <w:pStyle w:val="BodyL1WATC"/>
      </w:pPr>
      <w:r>
        <w:t>Moody’s Ratings revised Western Australia's</w:t>
      </w:r>
      <w:r>
        <w:t xml:space="preserve"> </w:t>
      </w:r>
      <w:r>
        <w:t xml:space="preserve">credit rating to </w:t>
      </w:r>
      <w:proofErr w:type="spellStart"/>
      <w:r>
        <w:t>Aaa</w:t>
      </w:r>
      <w:proofErr w:type="spellEnd"/>
      <w:r>
        <w:t xml:space="preserve"> in July 2023, highlighting</w:t>
      </w:r>
      <w:r>
        <w:t xml:space="preserve"> </w:t>
      </w:r>
      <w:r>
        <w:t>our State’s ongoing strength in financial</w:t>
      </w:r>
      <w:r>
        <w:t xml:space="preserve"> </w:t>
      </w:r>
      <w:r>
        <w:t>management, sustained budget surpluses and</w:t>
      </w:r>
      <w:r>
        <w:t xml:space="preserve"> </w:t>
      </w:r>
      <w:r>
        <w:t>the decreased debt burden. Western Australia is</w:t>
      </w:r>
      <w:r>
        <w:t xml:space="preserve"> </w:t>
      </w:r>
      <w:r>
        <w:t>now the only Australian state or territory with a</w:t>
      </w:r>
      <w:r>
        <w:t xml:space="preserve"> </w:t>
      </w:r>
      <w:r>
        <w:t>triple-A credit rating from both major international</w:t>
      </w:r>
      <w:r>
        <w:t xml:space="preserve"> </w:t>
      </w:r>
      <w:r>
        <w:t>rating agencies.</w:t>
      </w:r>
    </w:p>
    <w:p w14:paraId="39D68F78" w14:textId="63F32B9C" w:rsidR="004E7F15" w:rsidRDefault="004E7F15" w:rsidP="004E7F15">
      <w:pPr>
        <w:pStyle w:val="BodyL1WATC"/>
      </w:pPr>
      <w:r>
        <w:t xml:space="preserve">See </w:t>
      </w:r>
      <w:r w:rsidRPr="00DA3FF3">
        <w:t xml:space="preserve">page 19 </w:t>
      </w:r>
      <w:r>
        <w:t>for more information about our</w:t>
      </w:r>
      <w:r>
        <w:t xml:space="preserve"> </w:t>
      </w:r>
      <w:r>
        <w:t>credit ratings.</w:t>
      </w:r>
    </w:p>
    <w:p w14:paraId="166D2770" w14:textId="77777777" w:rsidR="004E7F15" w:rsidRDefault="004E7F15" w:rsidP="004E7F15">
      <w:pPr>
        <w:autoSpaceDE w:val="0"/>
        <w:autoSpaceDN w:val="0"/>
        <w:adjustRightInd w:val="0"/>
        <w:spacing w:before="0" w:after="0"/>
      </w:pPr>
    </w:p>
    <w:p w14:paraId="25BC683D" w14:textId="13AA32DA" w:rsidR="004E7F15" w:rsidRDefault="004E7F15" w:rsidP="004E7F15">
      <w:pPr>
        <w:autoSpaceDE w:val="0"/>
        <w:autoSpaceDN w:val="0"/>
        <w:adjustRightInd w:val="0"/>
        <w:spacing w:before="0" w:after="0"/>
      </w:pPr>
      <w:r w:rsidRPr="001569A5">
        <w:t>&lt;pp&gt;</w:t>
      </w:r>
      <w:r>
        <w:t>38</w:t>
      </w:r>
    </w:p>
    <w:p w14:paraId="2B0291D6" w14:textId="3F29B98B" w:rsidR="004E7F15" w:rsidRDefault="004E7F15" w:rsidP="004E7F15">
      <w:pPr>
        <w:pStyle w:val="Heading4"/>
      </w:pPr>
      <w:r>
        <w:t>Sustainability Bond Framework</w:t>
      </w:r>
      <w:r>
        <w:t xml:space="preserve"> </w:t>
      </w:r>
      <w:r>
        <w:t>Annual Report</w:t>
      </w:r>
    </w:p>
    <w:p w14:paraId="07564A3D" w14:textId="3C2C1316" w:rsidR="004E7F15" w:rsidRPr="004E7F15" w:rsidRDefault="004E7F15" w:rsidP="004E7F15">
      <w:r w:rsidRPr="004E7F15">
        <w:t>Following last year’s release of our Sustainability Bond Framework and the successful launch of our inaugural green bond, in December we published our first Sustainability Bond Framework Annual Report.</w:t>
      </w:r>
    </w:p>
    <w:p w14:paraId="4E7938F5" w14:textId="77777777" w:rsidR="004E7F15" w:rsidRDefault="004E7F15" w:rsidP="004E7F15">
      <w:r w:rsidRPr="004E7F15">
        <w:t>Importantly, the annual report consolidates our journey to becoming a committed participant in</w:t>
      </w:r>
      <w:r>
        <w:t xml:space="preserve"> </w:t>
      </w:r>
      <w:r w:rsidRPr="004E7F15">
        <w:t xml:space="preserve">the sustainable finance market and showcases our </w:t>
      </w:r>
      <w:proofErr w:type="gramStart"/>
      <w:r w:rsidRPr="004E7F15">
        <w:t>State’s</w:t>
      </w:r>
      <w:proofErr w:type="gramEnd"/>
      <w:r w:rsidRPr="004E7F15">
        <w:t xml:space="preserve"> progress towards accelerating climate</w:t>
      </w:r>
      <w:r>
        <w:t xml:space="preserve"> </w:t>
      </w:r>
      <w:r w:rsidRPr="004E7F15">
        <w:t>outcomes through the projects funded by our green bond. The report also delivers on our commitment to</w:t>
      </w:r>
      <w:r>
        <w:t xml:space="preserve"> </w:t>
      </w:r>
      <w:r w:rsidRPr="004E7F15">
        <w:t xml:space="preserve">transparent and timely reporting. </w:t>
      </w:r>
    </w:p>
    <w:p w14:paraId="05E4311A" w14:textId="1B8AE240" w:rsidR="004E7F15" w:rsidRPr="004E7F15" w:rsidRDefault="004E7F15" w:rsidP="004E7F15">
      <w:r w:rsidRPr="004E7F15">
        <w:t>Through the report we demonstrate the alignment between the State Government’s sustainability strategy and the 10 projects initially selected for inclusion within the green bond project pool. These projects were chosen based on three key environmental themes strongly connected to priority policies of the Western Australian Government. Each project will contribute significantly to achieving</w:t>
      </w:r>
      <w:r>
        <w:t xml:space="preserve"> </w:t>
      </w:r>
      <w:r w:rsidRPr="004E7F15">
        <w:t>meaningful, positive change.</w:t>
      </w:r>
    </w:p>
    <w:p w14:paraId="39CC5B5D" w14:textId="0E160E1A" w:rsidR="004E7F15" w:rsidRPr="004E7F15" w:rsidRDefault="004E7F15" w:rsidP="004E7F15">
      <w:r w:rsidRPr="004E7F15">
        <w:t>A key component of the report is the allocation</w:t>
      </w:r>
      <w:r>
        <w:t xml:space="preserve"> </w:t>
      </w:r>
      <w:r w:rsidRPr="004E7F15">
        <w:t>of green bond proceeds by project with detailed</w:t>
      </w:r>
      <w:r>
        <w:t xml:space="preserve"> </w:t>
      </w:r>
      <w:r w:rsidRPr="004E7F15">
        <w:t>project descriptions, delivery statuses and impact</w:t>
      </w:r>
      <w:r>
        <w:t xml:space="preserve"> </w:t>
      </w:r>
      <w:r w:rsidRPr="004E7F15">
        <w:t>indicators included. Verification provided by an</w:t>
      </w:r>
      <w:r>
        <w:t xml:space="preserve"> </w:t>
      </w:r>
      <w:r w:rsidRPr="004E7F15">
        <w:t>independent assurance provider is also included.</w:t>
      </w:r>
      <w:r>
        <w:t xml:space="preserve"> </w:t>
      </w:r>
    </w:p>
    <w:p w14:paraId="075FA095" w14:textId="2DBE7CFD" w:rsidR="004E7F15" w:rsidRDefault="004E7F15" w:rsidP="004E7F15">
      <w:pPr>
        <w:rPr>
          <w:rFonts w:ascii="ArialMT" w:hAnsi="ArialMT" w:cs="ArialMT"/>
          <w:kern w:val="0"/>
        </w:rPr>
      </w:pPr>
      <w:r w:rsidRPr="004E7F15">
        <w:t>The report focuses on progressing renewable</w:t>
      </w:r>
      <w:r>
        <w:t xml:space="preserve"> </w:t>
      </w:r>
      <w:r w:rsidRPr="004E7F15">
        <w:t>energy generation through the State’s main</w:t>
      </w:r>
      <w:r>
        <w:t xml:space="preserve"> </w:t>
      </w:r>
      <w:r>
        <w:rPr>
          <w:rFonts w:ascii="ArialMT" w:hAnsi="ArialMT" w:cs="ArialMT"/>
          <w:kern w:val="0"/>
        </w:rPr>
        <w:t>electricity grid. A minimum of 50 per cent of the</w:t>
      </w:r>
      <w:r>
        <w:rPr>
          <w:rFonts w:ascii="ArialMT" w:hAnsi="ArialMT" w:cs="ArialMT"/>
          <w:kern w:val="0"/>
        </w:rPr>
        <w:t xml:space="preserve"> </w:t>
      </w:r>
      <w:r>
        <w:rPr>
          <w:rFonts w:ascii="ArialMT" w:hAnsi="ArialMT" w:cs="ArialMT"/>
          <w:kern w:val="0"/>
        </w:rPr>
        <w:t>proceeds over the life of our green bond are</w:t>
      </w:r>
    </w:p>
    <w:p w14:paraId="3D519CBC" w14:textId="6D459AA4" w:rsidR="004E7F15" w:rsidRDefault="00DA3FF3" w:rsidP="00DA3FF3">
      <w:pPr>
        <w:pStyle w:val="Heading4"/>
      </w:pPr>
      <w:r>
        <w:lastRenderedPageBreak/>
        <w:t>Projects in Green Bond Within Prioritised Western Australian</w:t>
      </w:r>
      <w:r>
        <w:t xml:space="preserve"> </w:t>
      </w:r>
      <w:r>
        <w:t>Government Environmental Themes</w:t>
      </w:r>
    </w:p>
    <w:tbl>
      <w:tblPr>
        <w:tblStyle w:val="01WATCTable"/>
        <w:tblW w:w="0" w:type="auto"/>
        <w:tblLook w:val="0680" w:firstRow="0" w:lastRow="0" w:firstColumn="1" w:lastColumn="0" w:noHBand="1" w:noVBand="1"/>
      </w:tblPr>
      <w:tblGrid>
        <w:gridCol w:w="846"/>
        <w:gridCol w:w="3968"/>
        <w:gridCol w:w="2407"/>
        <w:gridCol w:w="2407"/>
      </w:tblGrid>
      <w:tr w:rsidR="00DA3FF3" w14:paraId="024E464A"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39DD9AAF" w14:textId="556C4E23" w:rsidR="00DA3FF3" w:rsidRPr="00DA3FF3" w:rsidRDefault="00DA3FF3" w:rsidP="00DA3FF3">
            <w:pPr>
              <w:pStyle w:val="BodyL1WATC"/>
              <w:rPr>
                <w:rStyle w:val="BoldWATC"/>
              </w:rPr>
            </w:pPr>
            <w:r w:rsidRPr="00DA3FF3">
              <w:rPr>
                <w:rStyle w:val="BoldWATC"/>
              </w:rPr>
              <w:t>1</w:t>
            </w:r>
          </w:p>
        </w:tc>
        <w:tc>
          <w:tcPr>
            <w:tcW w:w="3968" w:type="dxa"/>
            <w:vMerge w:val="restart"/>
            <w:vAlign w:val="center"/>
          </w:tcPr>
          <w:p w14:paraId="05840B30" w14:textId="4F02DD1F"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r w:rsidRPr="00DA3FF3">
              <w:rPr>
                <w:rStyle w:val="BoldWATC"/>
              </w:rPr>
              <w:t>Reducing Emissions from Electricity Generation</w:t>
            </w:r>
          </w:p>
        </w:tc>
        <w:tc>
          <w:tcPr>
            <w:tcW w:w="2407" w:type="dxa"/>
            <w:vMerge w:val="restart"/>
            <w:vAlign w:val="center"/>
          </w:tcPr>
          <w:p w14:paraId="35ADDB39" w14:textId="6A1C2279"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r w:rsidRPr="00DA3FF3">
              <w:t>Renewable Energy</w:t>
            </w:r>
          </w:p>
        </w:tc>
        <w:tc>
          <w:tcPr>
            <w:tcW w:w="2407" w:type="dxa"/>
            <w:vAlign w:val="center"/>
          </w:tcPr>
          <w:p w14:paraId="69BFE8AE" w14:textId="30280041"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0219B">
              <w:t>Standalone Power Systems</w:t>
            </w:r>
          </w:p>
        </w:tc>
      </w:tr>
      <w:tr w:rsidR="00DA3FF3" w14:paraId="14DFB6F5"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FEB27A7" w14:textId="77777777" w:rsidR="00DA3FF3" w:rsidRPr="00DA3FF3" w:rsidRDefault="00DA3FF3" w:rsidP="00DA3FF3">
            <w:pPr>
              <w:pStyle w:val="BodyL1WATC"/>
              <w:rPr>
                <w:rStyle w:val="BoldWATC"/>
              </w:rPr>
            </w:pPr>
          </w:p>
        </w:tc>
        <w:tc>
          <w:tcPr>
            <w:tcW w:w="3968" w:type="dxa"/>
            <w:vMerge/>
            <w:vAlign w:val="center"/>
          </w:tcPr>
          <w:p w14:paraId="4B5CEFEF"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476D927E"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5199D07A" w14:textId="099E9BE0"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0219B">
              <w:t>Solar Schools Program</w:t>
            </w:r>
          </w:p>
        </w:tc>
      </w:tr>
      <w:tr w:rsidR="00DA3FF3" w14:paraId="11B8BAFA"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57A984A" w14:textId="77777777" w:rsidR="00DA3FF3" w:rsidRPr="00DA3FF3" w:rsidRDefault="00DA3FF3" w:rsidP="00DA3FF3">
            <w:pPr>
              <w:pStyle w:val="BodyL1WATC"/>
              <w:rPr>
                <w:rStyle w:val="BoldWATC"/>
              </w:rPr>
            </w:pPr>
          </w:p>
        </w:tc>
        <w:tc>
          <w:tcPr>
            <w:tcW w:w="3968" w:type="dxa"/>
            <w:vMerge/>
            <w:vAlign w:val="center"/>
          </w:tcPr>
          <w:p w14:paraId="2B312D12"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189ACB61"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057918CA" w14:textId="24CEA72F"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0219B">
              <w:t>Energy Efficiency</w:t>
            </w:r>
          </w:p>
        </w:tc>
      </w:tr>
      <w:tr w:rsidR="00DA3FF3" w14:paraId="26AEA00D"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76E9C822" w14:textId="77777777" w:rsidR="00DA3FF3" w:rsidRPr="00DA3FF3" w:rsidRDefault="00DA3FF3" w:rsidP="00DA3FF3">
            <w:pPr>
              <w:pStyle w:val="BodyL1WATC"/>
              <w:rPr>
                <w:rStyle w:val="BoldWATC"/>
              </w:rPr>
            </w:pPr>
          </w:p>
        </w:tc>
        <w:tc>
          <w:tcPr>
            <w:tcW w:w="3968" w:type="dxa"/>
            <w:vMerge/>
            <w:vAlign w:val="center"/>
          </w:tcPr>
          <w:p w14:paraId="01AFACDA"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restart"/>
            <w:vAlign w:val="center"/>
          </w:tcPr>
          <w:p w14:paraId="4B86DB45" w14:textId="06358DB1"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r w:rsidRPr="00DA3FF3">
              <w:t>Energy Efficiency</w:t>
            </w:r>
          </w:p>
        </w:tc>
        <w:tc>
          <w:tcPr>
            <w:tcW w:w="2407" w:type="dxa"/>
            <w:vAlign w:val="center"/>
          </w:tcPr>
          <w:p w14:paraId="0F96C921" w14:textId="26F08281"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0219B">
              <w:t>Large-Scale Batteries</w:t>
            </w:r>
          </w:p>
        </w:tc>
      </w:tr>
      <w:tr w:rsidR="00DA3FF3" w14:paraId="369AD52E"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43EDAE2" w14:textId="77777777" w:rsidR="00DA3FF3" w:rsidRPr="00DA3FF3" w:rsidRDefault="00DA3FF3" w:rsidP="00DA3FF3">
            <w:pPr>
              <w:pStyle w:val="BodyL1WATC"/>
              <w:rPr>
                <w:rStyle w:val="BoldWATC"/>
              </w:rPr>
            </w:pPr>
          </w:p>
        </w:tc>
        <w:tc>
          <w:tcPr>
            <w:tcW w:w="3968" w:type="dxa"/>
            <w:vMerge/>
            <w:vAlign w:val="center"/>
          </w:tcPr>
          <w:p w14:paraId="4A5FC081"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5668FBBD"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148E6A90" w14:textId="73CB4CD3"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0219B">
              <w:t>Advanced Metering Infrastructure</w:t>
            </w:r>
          </w:p>
        </w:tc>
      </w:tr>
      <w:tr w:rsidR="00DA3FF3" w14:paraId="7326208D"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CF10865" w14:textId="77777777" w:rsidR="00DA3FF3" w:rsidRPr="00DA3FF3" w:rsidRDefault="00DA3FF3" w:rsidP="00DA3FF3">
            <w:pPr>
              <w:pStyle w:val="BodyL1WATC"/>
              <w:rPr>
                <w:rStyle w:val="BoldWATC"/>
              </w:rPr>
            </w:pPr>
          </w:p>
        </w:tc>
        <w:tc>
          <w:tcPr>
            <w:tcW w:w="3968" w:type="dxa"/>
            <w:vMerge/>
            <w:vAlign w:val="center"/>
          </w:tcPr>
          <w:p w14:paraId="75DBFDDA"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13A69B72"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79A612A4" w14:textId="74701B6D"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DA3FF3">
              <w:t>LED Streetlights</w:t>
            </w:r>
          </w:p>
        </w:tc>
      </w:tr>
      <w:tr w:rsidR="00DA3FF3" w14:paraId="758E22A4"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18BBAE8C" w14:textId="36FE6DBB" w:rsidR="00DA3FF3" w:rsidRPr="00DA3FF3" w:rsidRDefault="00DA3FF3" w:rsidP="00DA3FF3">
            <w:pPr>
              <w:pStyle w:val="BodyL1WATC"/>
              <w:rPr>
                <w:rStyle w:val="BoldWATC"/>
              </w:rPr>
            </w:pPr>
            <w:r w:rsidRPr="00DA3FF3">
              <w:rPr>
                <w:rStyle w:val="BoldWATC"/>
              </w:rPr>
              <w:t>2</w:t>
            </w:r>
          </w:p>
        </w:tc>
        <w:tc>
          <w:tcPr>
            <w:tcW w:w="3968" w:type="dxa"/>
            <w:vMerge w:val="restart"/>
            <w:vAlign w:val="center"/>
          </w:tcPr>
          <w:p w14:paraId="7323E4EF" w14:textId="6BA81E5D"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r w:rsidRPr="00DA3FF3">
              <w:rPr>
                <w:rStyle w:val="BoldWATC"/>
              </w:rPr>
              <w:t>Transport Infrastructure to Support Net-Zero Transition</w:t>
            </w:r>
          </w:p>
        </w:tc>
        <w:tc>
          <w:tcPr>
            <w:tcW w:w="2407" w:type="dxa"/>
            <w:vMerge w:val="restart"/>
            <w:vAlign w:val="center"/>
          </w:tcPr>
          <w:p w14:paraId="431287E1" w14:textId="41E3929C"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r w:rsidRPr="00DA3FF3">
              <w:t>Clean Transportation</w:t>
            </w:r>
          </w:p>
        </w:tc>
        <w:tc>
          <w:tcPr>
            <w:tcW w:w="2407" w:type="dxa"/>
            <w:vAlign w:val="center"/>
          </w:tcPr>
          <w:p w14:paraId="38F3A1AC" w14:textId="472202BE"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22B7E">
              <w:t>METRONET</w:t>
            </w:r>
          </w:p>
        </w:tc>
      </w:tr>
      <w:tr w:rsidR="00DA3FF3" w14:paraId="2888ED68"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8D3E1A4" w14:textId="77777777" w:rsidR="00DA3FF3" w:rsidRPr="00DA3FF3" w:rsidRDefault="00DA3FF3" w:rsidP="00DA3FF3">
            <w:pPr>
              <w:pStyle w:val="BodyL1WATC"/>
              <w:rPr>
                <w:rStyle w:val="BoldWATC"/>
              </w:rPr>
            </w:pPr>
          </w:p>
        </w:tc>
        <w:tc>
          <w:tcPr>
            <w:tcW w:w="3968" w:type="dxa"/>
            <w:vMerge/>
            <w:vAlign w:val="center"/>
          </w:tcPr>
          <w:p w14:paraId="2384385B"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2272C47E"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27E8C98D" w14:textId="7ED016AD"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22B7E">
              <w:t>Electric Vehicle Initiatives</w:t>
            </w:r>
          </w:p>
        </w:tc>
      </w:tr>
      <w:tr w:rsidR="00DA3FF3" w14:paraId="44400484" w14:textId="77777777" w:rsidTr="00DA3FF3">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919F4A4" w14:textId="77777777" w:rsidR="00DA3FF3" w:rsidRPr="00DA3FF3" w:rsidRDefault="00DA3FF3" w:rsidP="00DA3FF3">
            <w:pPr>
              <w:pStyle w:val="BodyL1WATC"/>
              <w:rPr>
                <w:rStyle w:val="BoldWATC"/>
              </w:rPr>
            </w:pPr>
          </w:p>
        </w:tc>
        <w:tc>
          <w:tcPr>
            <w:tcW w:w="3968" w:type="dxa"/>
            <w:vMerge/>
            <w:vAlign w:val="center"/>
          </w:tcPr>
          <w:p w14:paraId="13CAF193" w14:textId="77777777"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p>
        </w:tc>
        <w:tc>
          <w:tcPr>
            <w:tcW w:w="2407" w:type="dxa"/>
            <w:vMerge/>
            <w:vAlign w:val="center"/>
          </w:tcPr>
          <w:p w14:paraId="6BA25E81" w14:textId="77777777"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4F106D5A" w14:textId="1002DB05"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rsidRPr="00A22B7E">
              <w:t>Active Infrastructure</w:t>
            </w:r>
          </w:p>
        </w:tc>
      </w:tr>
      <w:tr w:rsidR="00DA3FF3" w14:paraId="221D68DB" w14:textId="77777777" w:rsidTr="00DA3FF3">
        <w:tc>
          <w:tcPr>
            <w:cnfStyle w:val="001000000000" w:firstRow="0" w:lastRow="0" w:firstColumn="1" w:lastColumn="0" w:oddVBand="0" w:evenVBand="0" w:oddHBand="0" w:evenHBand="0" w:firstRowFirstColumn="0" w:firstRowLastColumn="0" w:lastRowFirstColumn="0" w:lastRowLastColumn="0"/>
            <w:tcW w:w="846" w:type="dxa"/>
            <w:vAlign w:val="center"/>
          </w:tcPr>
          <w:p w14:paraId="65A810F8" w14:textId="59C470AE" w:rsidR="00DA3FF3" w:rsidRPr="00DA3FF3" w:rsidRDefault="00DA3FF3" w:rsidP="00DA3FF3">
            <w:pPr>
              <w:pStyle w:val="BodyL1WATC"/>
              <w:rPr>
                <w:rStyle w:val="BoldWATC"/>
              </w:rPr>
            </w:pPr>
            <w:r w:rsidRPr="00DA3FF3">
              <w:rPr>
                <w:rStyle w:val="BoldWATC"/>
              </w:rPr>
              <w:t>3</w:t>
            </w:r>
          </w:p>
        </w:tc>
        <w:tc>
          <w:tcPr>
            <w:tcW w:w="3968" w:type="dxa"/>
            <w:vAlign w:val="center"/>
          </w:tcPr>
          <w:p w14:paraId="7B9FDA86" w14:textId="70A2FD70" w:rsidR="00DA3FF3" w:rsidRPr="00DA3FF3" w:rsidRDefault="00DA3FF3" w:rsidP="00DA3FF3">
            <w:pPr>
              <w:pStyle w:val="BodyL1WATC"/>
              <w:cnfStyle w:val="000000000000" w:firstRow="0" w:lastRow="0" w:firstColumn="0" w:lastColumn="0" w:oddVBand="0" w:evenVBand="0" w:oddHBand="0" w:evenHBand="0" w:firstRowFirstColumn="0" w:firstRowLastColumn="0" w:lastRowFirstColumn="0" w:lastRowLastColumn="0"/>
              <w:rPr>
                <w:rStyle w:val="BoldWATC"/>
              </w:rPr>
            </w:pPr>
            <w:r w:rsidRPr="00DA3FF3">
              <w:rPr>
                <w:rStyle w:val="BoldWATC"/>
              </w:rPr>
              <w:t>Enhancing Climate Adaptation and Resilience</w:t>
            </w:r>
          </w:p>
        </w:tc>
        <w:tc>
          <w:tcPr>
            <w:tcW w:w="2407" w:type="dxa"/>
            <w:vAlign w:val="center"/>
          </w:tcPr>
          <w:p w14:paraId="01C24545" w14:textId="156ED432" w:rsidR="00DA3FF3" w:rsidRDefault="00DA3FF3" w:rsidP="00DA3FF3">
            <w:pPr>
              <w:pStyle w:val="BodyL1WATC"/>
              <w:jc w:val="left"/>
              <w:cnfStyle w:val="000000000000" w:firstRow="0" w:lastRow="0" w:firstColumn="0" w:lastColumn="0" w:oddVBand="0" w:evenVBand="0" w:oddHBand="0" w:evenHBand="0" w:firstRowFirstColumn="0" w:firstRowLastColumn="0" w:lastRowFirstColumn="0" w:lastRowLastColumn="0"/>
            </w:pPr>
            <w:r w:rsidRPr="00DA3FF3">
              <w:t>Sustainable Water</w:t>
            </w:r>
          </w:p>
          <w:p w14:paraId="3E8F3E1E" w14:textId="77777777" w:rsidR="00DA3FF3" w:rsidRPr="00DA3FF3" w:rsidRDefault="00DA3FF3" w:rsidP="00DA3FF3">
            <w:pPr>
              <w:cnfStyle w:val="000000000000" w:firstRow="0" w:lastRow="0" w:firstColumn="0" w:lastColumn="0" w:oddVBand="0" w:evenVBand="0" w:oddHBand="0" w:evenHBand="0" w:firstRowFirstColumn="0" w:firstRowLastColumn="0" w:lastRowFirstColumn="0" w:lastRowLastColumn="0"/>
            </w:pPr>
          </w:p>
        </w:tc>
        <w:tc>
          <w:tcPr>
            <w:tcW w:w="2407" w:type="dxa"/>
            <w:vAlign w:val="center"/>
          </w:tcPr>
          <w:p w14:paraId="323296CA" w14:textId="77777777" w:rsidR="00DA3FF3" w:rsidRDefault="00DA3FF3" w:rsidP="00DA3FF3">
            <w:pPr>
              <w:pStyle w:val="NoSpacing"/>
              <w:cnfStyle w:val="000000000000" w:firstRow="0" w:lastRow="0" w:firstColumn="0" w:lastColumn="0" w:oddVBand="0" w:evenVBand="0" w:oddHBand="0" w:evenHBand="0" w:firstRowFirstColumn="0" w:firstRowLastColumn="0" w:lastRowFirstColumn="0" w:lastRowLastColumn="0"/>
            </w:pPr>
            <w:r>
              <w:t>Adaptation and Resilience Sustainable Water Renewable Energy Powered</w:t>
            </w:r>
          </w:p>
          <w:p w14:paraId="184ECD0F" w14:textId="59CF97E7" w:rsidR="00DA3FF3" w:rsidRPr="00A22B7E" w:rsidRDefault="00DA3FF3" w:rsidP="00DA3FF3">
            <w:pPr>
              <w:pStyle w:val="NoSpacing"/>
              <w:cnfStyle w:val="000000000000" w:firstRow="0" w:lastRow="0" w:firstColumn="0" w:lastColumn="0" w:oddVBand="0" w:evenVBand="0" w:oddHBand="0" w:evenHBand="0" w:firstRowFirstColumn="0" w:firstRowLastColumn="0" w:lastRowFirstColumn="0" w:lastRowLastColumn="0"/>
            </w:pPr>
            <w:r>
              <w:t>Desalination Plant</w:t>
            </w:r>
          </w:p>
        </w:tc>
      </w:tr>
    </w:tbl>
    <w:p w14:paraId="508261C1" w14:textId="77777777" w:rsidR="00DA3FF3" w:rsidRDefault="00DA3FF3" w:rsidP="00DA3FF3">
      <w:pPr>
        <w:autoSpaceDE w:val="0"/>
        <w:autoSpaceDN w:val="0"/>
        <w:adjustRightInd w:val="0"/>
        <w:spacing w:before="0" w:after="0"/>
      </w:pPr>
    </w:p>
    <w:p w14:paraId="260096A9" w14:textId="04C20EDE" w:rsidR="00DA3FF3" w:rsidRDefault="00DA3FF3" w:rsidP="00DA3FF3">
      <w:pPr>
        <w:autoSpaceDE w:val="0"/>
        <w:autoSpaceDN w:val="0"/>
        <w:adjustRightInd w:val="0"/>
        <w:spacing w:before="0" w:after="0"/>
      </w:pPr>
      <w:r w:rsidRPr="001569A5">
        <w:t>&lt;pp&gt;</w:t>
      </w:r>
      <w:r>
        <w:t>3</w:t>
      </w:r>
      <w:r>
        <w:t>9</w:t>
      </w:r>
    </w:p>
    <w:p w14:paraId="4C325687" w14:textId="77777777" w:rsidR="00DA3FF3" w:rsidRDefault="00DA3FF3" w:rsidP="00DA3FF3">
      <w:pPr>
        <w:autoSpaceDE w:val="0"/>
        <w:autoSpaceDN w:val="0"/>
        <w:adjustRightInd w:val="0"/>
        <w:spacing w:before="0" w:after="0"/>
        <w:rPr>
          <w:rFonts w:ascii="ArialMT" w:hAnsi="ArialMT" w:cs="ArialMT"/>
          <w:kern w:val="0"/>
        </w:rPr>
      </w:pPr>
    </w:p>
    <w:p w14:paraId="2A245580" w14:textId="748F6840" w:rsidR="00DA3FF3" w:rsidRDefault="00DA3FF3" w:rsidP="00DA3FF3">
      <w:pPr>
        <w:autoSpaceDE w:val="0"/>
        <w:autoSpaceDN w:val="0"/>
        <w:adjustRightInd w:val="0"/>
        <w:spacing w:before="0" w:after="0"/>
        <w:rPr>
          <w:rFonts w:ascii="ArialMT" w:hAnsi="ArialMT" w:cs="ArialMT"/>
          <w:kern w:val="0"/>
        </w:rPr>
      </w:pPr>
      <w:r>
        <w:rPr>
          <w:rFonts w:ascii="ArialMT" w:hAnsi="ArialMT" w:cs="ArialMT"/>
          <w:kern w:val="0"/>
        </w:rPr>
        <w:t xml:space="preserve">[carried on from page 38] </w:t>
      </w:r>
      <w:r>
        <w:rPr>
          <w:rFonts w:ascii="ArialMT" w:hAnsi="ArialMT" w:cs="ArialMT"/>
          <w:kern w:val="0"/>
        </w:rPr>
        <w:t>committed to projects that reduce emissions from</w:t>
      </w:r>
      <w:r>
        <w:rPr>
          <w:rFonts w:ascii="ArialMT" w:hAnsi="ArialMT" w:cs="ArialMT"/>
          <w:kern w:val="0"/>
        </w:rPr>
        <w:t xml:space="preserve"> </w:t>
      </w:r>
      <w:r>
        <w:rPr>
          <w:rFonts w:ascii="ArialMT" w:hAnsi="ArialMT" w:cs="ArialMT"/>
          <w:kern w:val="0"/>
        </w:rPr>
        <w:t>electricity generation. This supports the Western</w:t>
      </w:r>
      <w:r>
        <w:rPr>
          <w:rFonts w:ascii="ArialMT" w:hAnsi="ArialMT" w:cs="ArialMT"/>
          <w:kern w:val="0"/>
        </w:rPr>
        <w:t xml:space="preserve"> </w:t>
      </w:r>
      <w:r>
        <w:rPr>
          <w:rFonts w:ascii="ArialMT" w:hAnsi="ArialMT" w:cs="ArialMT"/>
          <w:kern w:val="0"/>
        </w:rPr>
        <w:t>Australian Government’s commitment to phase-out</w:t>
      </w:r>
      <w:r>
        <w:rPr>
          <w:rFonts w:ascii="ArialMT" w:hAnsi="ArialMT" w:cs="ArialMT"/>
          <w:kern w:val="0"/>
        </w:rPr>
        <w:t xml:space="preserve"> </w:t>
      </w:r>
      <w:r>
        <w:rPr>
          <w:rFonts w:ascii="ArialMT" w:hAnsi="ArialMT" w:cs="ArialMT"/>
          <w:kern w:val="0"/>
        </w:rPr>
        <w:t>State owned coal-fired power generation by 2030</w:t>
      </w:r>
      <w:r>
        <w:rPr>
          <w:rFonts w:ascii="ArialMT" w:hAnsi="ArialMT" w:cs="ArialMT"/>
          <w:kern w:val="0"/>
        </w:rPr>
        <w:t xml:space="preserve"> </w:t>
      </w:r>
      <w:r>
        <w:rPr>
          <w:rFonts w:ascii="ArialMT" w:hAnsi="ArialMT" w:cs="ArialMT"/>
          <w:kern w:val="0"/>
        </w:rPr>
        <w:t>and reduce own-source emissions to 80 per cent</w:t>
      </w:r>
      <w:r>
        <w:rPr>
          <w:rFonts w:ascii="ArialMT" w:hAnsi="ArialMT" w:cs="ArialMT"/>
          <w:kern w:val="0"/>
        </w:rPr>
        <w:t xml:space="preserve"> </w:t>
      </w:r>
      <w:r>
        <w:rPr>
          <w:rFonts w:ascii="ArialMT" w:hAnsi="ArialMT" w:cs="ArialMT"/>
          <w:kern w:val="0"/>
        </w:rPr>
        <w:t>below 2020 levels.</w:t>
      </w:r>
    </w:p>
    <w:p w14:paraId="48A4FC52" w14:textId="77777777" w:rsidR="00DA3FF3" w:rsidRDefault="00DA3FF3" w:rsidP="00DA3FF3">
      <w:pPr>
        <w:autoSpaceDE w:val="0"/>
        <w:autoSpaceDN w:val="0"/>
        <w:adjustRightInd w:val="0"/>
        <w:spacing w:before="0" w:after="0"/>
        <w:rPr>
          <w:rFonts w:ascii="ArialMT" w:hAnsi="ArialMT" w:cs="ArialMT"/>
          <w:kern w:val="0"/>
        </w:rPr>
      </w:pPr>
    </w:p>
    <w:p w14:paraId="1C490A04" w14:textId="06279C44" w:rsidR="00DA3FF3" w:rsidRDefault="00DA3FF3" w:rsidP="00DA3FF3">
      <w:pPr>
        <w:autoSpaceDE w:val="0"/>
        <w:autoSpaceDN w:val="0"/>
        <w:adjustRightInd w:val="0"/>
        <w:spacing w:before="0" w:after="0"/>
        <w:rPr>
          <w:rFonts w:ascii="ArialMT" w:hAnsi="ArialMT" w:cs="ArialMT"/>
          <w:kern w:val="0"/>
        </w:rPr>
      </w:pPr>
      <w:r>
        <w:rPr>
          <w:rFonts w:ascii="ArialMT" w:hAnsi="ArialMT" w:cs="ArialMT"/>
          <w:kern w:val="0"/>
        </w:rPr>
        <w:t>While the report connects a selection of State</w:t>
      </w:r>
      <w:r>
        <w:rPr>
          <w:rFonts w:ascii="ArialMT" w:hAnsi="ArialMT" w:cs="ArialMT"/>
          <w:kern w:val="0"/>
        </w:rPr>
        <w:t xml:space="preserve"> </w:t>
      </w:r>
      <w:r>
        <w:rPr>
          <w:rFonts w:ascii="ArialMT" w:hAnsi="ArialMT" w:cs="ArialMT"/>
          <w:kern w:val="0"/>
        </w:rPr>
        <w:t>Government projects for funding under the</w:t>
      </w:r>
      <w:r>
        <w:rPr>
          <w:rFonts w:ascii="ArialMT" w:hAnsi="ArialMT" w:cs="ArialMT"/>
          <w:kern w:val="0"/>
        </w:rPr>
        <w:t xml:space="preserve"> </w:t>
      </w:r>
      <w:r>
        <w:rPr>
          <w:rFonts w:ascii="ArialMT" w:hAnsi="ArialMT" w:cs="ArialMT"/>
          <w:kern w:val="0"/>
        </w:rPr>
        <w:t>Framework, there are many other transformational</w:t>
      </w:r>
      <w:r>
        <w:rPr>
          <w:rFonts w:ascii="ArialMT" w:hAnsi="ArialMT" w:cs="ArialMT"/>
          <w:kern w:val="0"/>
        </w:rPr>
        <w:t xml:space="preserve"> </w:t>
      </w:r>
      <w:r>
        <w:rPr>
          <w:rFonts w:ascii="ArialMT" w:hAnsi="ArialMT" w:cs="ArialMT"/>
          <w:kern w:val="0"/>
        </w:rPr>
        <w:t>projects that continue to be funded as part of</w:t>
      </w:r>
      <w:r>
        <w:rPr>
          <w:rFonts w:ascii="ArialMT" w:hAnsi="ArialMT" w:cs="ArialMT"/>
          <w:kern w:val="0"/>
        </w:rPr>
        <w:t xml:space="preserve"> </w:t>
      </w:r>
      <w:r>
        <w:rPr>
          <w:rFonts w:ascii="ArialMT" w:hAnsi="ArialMT" w:cs="ArialMT"/>
          <w:kern w:val="0"/>
        </w:rPr>
        <w:t>our standard benchmark bond lines. The report</w:t>
      </w:r>
      <w:r>
        <w:rPr>
          <w:rFonts w:ascii="ArialMT" w:hAnsi="ArialMT" w:cs="ArialMT"/>
          <w:kern w:val="0"/>
        </w:rPr>
        <w:t xml:space="preserve"> </w:t>
      </w:r>
      <w:r>
        <w:rPr>
          <w:rFonts w:ascii="ArialMT" w:hAnsi="ArialMT" w:cs="ArialMT"/>
          <w:kern w:val="0"/>
        </w:rPr>
        <w:t>also signals our intention to stay active in the</w:t>
      </w:r>
      <w:r>
        <w:rPr>
          <w:rFonts w:ascii="ArialMT" w:hAnsi="ArialMT" w:cs="ArialMT"/>
          <w:kern w:val="0"/>
        </w:rPr>
        <w:t xml:space="preserve"> </w:t>
      </w:r>
      <w:r>
        <w:rPr>
          <w:rFonts w:ascii="ArialMT" w:hAnsi="ArialMT" w:cs="ArialMT"/>
          <w:kern w:val="0"/>
        </w:rPr>
        <w:t>sustainable bond market and outlines how we will</w:t>
      </w:r>
      <w:r>
        <w:rPr>
          <w:rFonts w:ascii="ArialMT" w:hAnsi="ArialMT" w:cs="ArialMT"/>
          <w:kern w:val="0"/>
        </w:rPr>
        <w:t xml:space="preserve"> </w:t>
      </w:r>
      <w:r>
        <w:rPr>
          <w:rFonts w:ascii="ArialMT" w:hAnsi="ArialMT" w:cs="ArialMT"/>
          <w:kern w:val="0"/>
        </w:rPr>
        <w:t>continue to work with our government partners</w:t>
      </w:r>
      <w:r>
        <w:rPr>
          <w:rFonts w:ascii="ArialMT" w:hAnsi="ArialMT" w:cs="ArialMT"/>
          <w:kern w:val="0"/>
        </w:rPr>
        <w:t xml:space="preserve"> </w:t>
      </w:r>
      <w:r>
        <w:rPr>
          <w:rFonts w:ascii="ArialMT" w:hAnsi="ArialMT" w:cs="ArialMT"/>
          <w:kern w:val="0"/>
        </w:rPr>
        <w:t>and explore opportunities for future issuances.</w:t>
      </w:r>
    </w:p>
    <w:p w14:paraId="5A4B0587" w14:textId="77777777" w:rsidR="00DA3FF3" w:rsidRDefault="00DA3FF3" w:rsidP="00DA3FF3">
      <w:pPr>
        <w:autoSpaceDE w:val="0"/>
        <w:autoSpaceDN w:val="0"/>
        <w:adjustRightInd w:val="0"/>
        <w:spacing w:before="0" w:after="0"/>
      </w:pPr>
    </w:p>
    <w:p w14:paraId="6260F9A9" w14:textId="0447763B" w:rsidR="00DA3FF3" w:rsidRDefault="00DA3FF3" w:rsidP="00DA3FF3">
      <w:pPr>
        <w:autoSpaceDE w:val="0"/>
        <w:autoSpaceDN w:val="0"/>
        <w:adjustRightInd w:val="0"/>
        <w:spacing w:before="0" w:after="0"/>
      </w:pPr>
      <w:r w:rsidRPr="00DA3FF3">
        <w:t>Find out more about our Sustainable Finance Program on our website:</w:t>
      </w:r>
    </w:p>
    <w:p w14:paraId="4010842B" w14:textId="1A47A2BE" w:rsidR="00DA3FF3" w:rsidRDefault="00DA3FF3" w:rsidP="00DA3FF3">
      <w:pPr>
        <w:autoSpaceDE w:val="0"/>
        <w:autoSpaceDN w:val="0"/>
        <w:adjustRightInd w:val="0"/>
        <w:spacing w:before="0" w:after="0"/>
      </w:pPr>
      <w:hyperlink r:id="rId45" w:history="1">
        <w:r w:rsidRPr="00DA3FF3">
          <w:rPr>
            <w:color w:val="0000FF"/>
            <w:u w:val="single"/>
          </w:rPr>
          <w:t>Sustainable Finance Program (watc.wa.gov.au)</w:t>
        </w:r>
      </w:hyperlink>
    </w:p>
    <w:p w14:paraId="153B4199" w14:textId="77777777" w:rsidR="00DA3FF3" w:rsidRDefault="00DA3FF3" w:rsidP="00DA3FF3">
      <w:pPr>
        <w:autoSpaceDE w:val="0"/>
        <w:autoSpaceDN w:val="0"/>
        <w:adjustRightInd w:val="0"/>
        <w:spacing w:before="0" w:after="0"/>
      </w:pPr>
    </w:p>
    <w:p w14:paraId="4E6F1709" w14:textId="05C4E19A" w:rsidR="00DA3FF3" w:rsidRDefault="00DA3FF3" w:rsidP="00DA3FF3">
      <w:pPr>
        <w:pStyle w:val="Heading4"/>
      </w:pPr>
      <w:r>
        <w:t>Update to the State’s ESG</w:t>
      </w:r>
      <w:r>
        <w:t xml:space="preserve"> </w:t>
      </w:r>
      <w:r>
        <w:t>Information Pack</w:t>
      </w:r>
    </w:p>
    <w:p w14:paraId="4FD9B8FF" w14:textId="0688FE39" w:rsidR="00DA3FF3" w:rsidRDefault="00DA3FF3" w:rsidP="00DA3FF3">
      <w:pPr>
        <w:pStyle w:val="NoSpacing"/>
      </w:pPr>
      <w:r>
        <w:t>We continue to take a leading role on behalf of the</w:t>
      </w:r>
      <w:r>
        <w:t xml:space="preserve"> </w:t>
      </w:r>
      <w:r>
        <w:t>Western Australian public sector in communicating</w:t>
      </w:r>
    </w:p>
    <w:p w14:paraId="4E28736B" w14:textId="3ED10006" w:rsidR="00DA3FF3" w:rsidRPr="004E6344" w:rsidRDefault="00DA3FF3" w:rsidP="00DA3FF3">
      <w:pPr>
        <w:pStyle w:val="NoSpacing"/>
        <w:rPr>
          <w:rStyle w:val="ItalicsWATC"/>
        </w:rPr>
      </w:pPr>
      <w:r>
        <w:t>to investors the State’s environmental, social</w:t>
      </w:r>
      <w:r>
        <w:t xml:space="preserve"> </w:t>
      </w:r>
      <w:r>
        <w:t>and governance (ESG) credentials. In July 2023</w:t>
      </w:r>
      <w:r>
        <w:t xml:space="preserve"> </w:t>
      </w:r>
      <w:r>
        <w:t>we produced and coordinated the release of the</w:t>
      </w:r>
      <w:r>
        <w:t xml:space="preserve"> </w:t>
      </w:r>
      <w:r>
        <w:t>second annual update to the Western Australian</w:t>
      </w:r>
      <w:r>
        <w:t xml:space="preserve"> </w:t>
      </w:r>
      <w:r>
        <w:t xml:space="preserve">Government’s ESG information pack: </w:t>
      </w:r>
      <w:r w:rsidRPr="004E6344">
        <w:rPr>
          <w:rStyle w:val="ItalicsWATC"/>
        </w:rPr>
        <w:t>Supporting Continuous Improvement in ESG Outcomes for Western Australia</w:t>
      </w:r>
      <w:r>
        <w:t>.</w:t>
      </w:r>
    </w:p>
    <w:p w14:paraId="1560D720" w14:textId="77777777" w:rsidR="00DA3FF3" w:rsidRDefault="00DA3FF3" w:rsidP="00DA3FF3">
      <w:pPr>
        <w:pStyle w:val="NoSpacing"/>
      </w:pPr>
    </w:p>
    <w:p w14:paraId="334CF7EC" w14:textId="0C079789" w:rsidR="00DA3FF3" w:rsidRDefault="00DA3FF3" w:rsidP="00DA3FF3">
      <w:pPr>
        <w:pStyle w:val="NoSpacing"/>
      </w:pPr>
      <w:r>
        <w:t>The publication provides updated information</w:t>
      </w:r>
      <w:r>
        <w:t xml:space="preserve"> </w:t>
      </w:r>
      <w:r>
        <w:t>on key ESG initiatives being progressed by the</w:t>
      </w:r>
      <w:r>
        <w:t xml:space="preserve"> </w:t>
      </w:r>
      <w:r>
        <w:t>Western Australian Government over the previous</w:t>
      </w:r>
      <w:r>
        <w:t xml:space="preserve"> </w:t>
      </w:r>
      <w:r>
        <w:t>12 months, including new initiatives contained in</w:t>
      </w:r>
      <w:r>
        <w:t xml:space="preserve"> </w:t>
      </w:r>
      <w:r>
        <w:t>the 2023–24 State Budget.</w:t>
      </w:r>
    </w:p>
    <w:p w14:paraId="1BA8B18F" w14:textId="5B913A5A" w:rsidR="00DA3FF3" w:rsidRDefault="00DA3FF3" w:rsidP="00DA3FF3">
      <w:pPr>
        <w:pStyle w:val="NoSpacing"/>
      </w:pPr>
    </w:p>
    <w:p w14:paraId="3377B9D0" w14:textId="3C1DE0FE" w:rsidR="00DA3FF3" w:rsidRDefault="00DA3FF3" w:rsidP="00DA3FF3">
      <w:pPr>
        <w:pStyle w:val="NoSpacing"/>
      </w:pPr>
      <w:r>
        <w:t>This publication series is part of our commitment</w:t>
      </w:r>
      <w:r>
        <w:t xml:space="preserve"> </w:t>
      </w:r>
      <w:r>
        <w:t>to transparency and ensuring we provide timely</w:t>
      </w:r>
      <w:r>
        <w:t xml:space="preserve"> </w:t>
      </w:r>
      <w:r>
        <w:t>and relevant information to keep our investors and</w:t>
      </w:r>
      <w:r>
        <w:t xml:space="preserve"> </w:t>
      </w:r>
      <w:r>
        <w:t>financial markets updated and informed.</w:t>
      </w:r>
    </w:p>
    <w:p w14:paraId="03DFD24C" w14:textId="77777777" w:rsidR="00DA3FF3" w:rsidRDefault="00DA3FF3" w:rsidP="00DA3FF3">
      <w:pPr>
        <w:pStyle w:val="NoSpacing"/>
      </w:pPr>
    </w:p>
    <w:p w14:paraId="6AE22612" w14:textId="01390775" w:rsidR="00DA3FF3" w:rsidRDefault="00DA3FF3" w:rsidP="00DA3FF3">
      <w:pPr>
        <w:pStyle w:val="NoSpacing"/>
      </w:pPr>
      <w:r w:rsidRPr="00DA3FF3">
        <w:t>View the complete ESG Information Pack Series on our website:</w:t>
      </w:r>
    </w:p>
    <w:p w14:paraId="7CDEADAF" w14:textId="05A504EA" w:rsidR="00DA3FF3" w:rsidRDefault="00DA3FF3" w:rsidP="00DA3FF3">
      <w:pPr>
        <w:pStyle w:val="NoSpacing"/>
      </w:pPr>
      <w:hyperlink r:id="rId46" w:history="1">
        <w:r w:rsidRPr="00DA3FF3">
          <w:rPr>
            <w:color w:val="0000FF"/>
            <w:u w:val="single"/>
          </w:rPr>
          <w:t>WA's ESG Commitment (watc.wa.gov.au)</w:t>
        </w:r>
      </w:hyperlink>
    </w:p>
    <w:p w14:paraId="5FF5EE65" w14:textId="77777777" w:rsidR="00DA3FF3" w:rsidRDefault="00DA3FF3" w:rsidP="00DA3FF3">
      <w:pPr>
        <w:pStyle w:val="NoSpacing"/>
      </w:pPr>
    </w:p>
    <w:p w14:paraId="170C6CB2" w14:textId="2E03087A" w:rsidR="00DA3FF3" w:rsidRDefault="00DA3FF3" w:rsidP="00DA3FF3">
      <w:pPr>
        <w:pStyle w:val="Heading4"/>
      </w:pPr>
      <w:r>
        <w:t>Green Bond Wins Industry Awards</w:t>
      </w:r>
      <w:r>
        <w:t xml:space="preserve"> </w:t>
      </w:r>
    </w:p>
    <w:p w14:paraId="43783B2B" w14:textId="7404AD2D" w:rsidR="00DA3FF3" w:rsidRDefault="00DA3FF3" w:rsidP="004E6344">
      <w:pPr>
        <w:pStyle w:val="BodyL1WATC"/>
      </w:pPr>
      <w:r>
        <w:t>Every year KangaNews, a specialised information</w:t>
      </w:r>
      <w:r>
        <w:t xml:space="preserve"> </w:t>
      </w:r>
      <w:r>
        <w:t>service covering the Australian and New Zealand</w:t>
      </w:r>
      <w:r>
        <w:t xml:space="preserve"> </w:t>
      </w:r>
      <w:r>
        <w:t>debt markets, awards the year's most outstanding</w:t>
      </w:r>
      <w:r>
        <w:t xml:space="preserve"> </w:t>
      </w:r>
      <w:r>
        <w:t>institutions, deals and people. The KangaNews</w:t>
      </w:r>
      <w:r>
        <w:t xml:space="preserve"> </w:t>
      </w:r>
      <w:r>
        <w:t>awards are decided solely on the votes of hundreds</w:t>
      </w:r>
      <w:r>
        <w:t xml:space="preserve"> </w:t>
      </w:r>
      <w:r>
        <w:t>of market participants.</w:t>
      </w:r>
    </w:p>
    <w:p w14:paraId="7F03613D" w14:textId="77777777" w:rsidR="00DA3FF3" w:rsidRDefault="00DA3FF3" w:rsidP="004E6344">
      <w:pPr>
        <w:pStyle w:val="BodyL1WATC"/>
      </w:pPr>
    </w:p>
    <w:p w14:paraId="6A88AA3D" w14:textId="3501A877" w:rsidR="00DA3FF3" w:rsidRDefault="00DA3FF3" w:rsidP="004E6344">
      <w:pPr>
        <w:pStyle w:val="BodyL1WATC"/>
      </w:pPr>
      <w:r>
        <w:t>This year our green bond won the KangaNews</w:t>
      </w:r>
      <w:r>
        <w:t xml:space="preserve"> </w:t>
      </w:r>
      <w:r>
        <w:t xml:space="preserve">Award 2023 for </w:t>
      </w:r>
      <w:r w:rsidRPr="004E6344">
        <w:rPr>
          <w:rStyle w:val="ItalicsWATC"/>
        </w:rPr>
        <w:t>Australian Sustainability Bond Deal of the Year</w:t>
      </w:r>
      <w:r>
        <w:t>. Our Chief Executive Officer, Kaylene</w:t>
      </w:r>
      <w:r>
        <w:t xml:space="preserve"> </w:t>
      </w:r>
      <w:r>
        <w:t>Gulich, was also named one of their Market</w:t>
      </w:r>
      <w:r>
        <w:t xml:space="preserve"> </w:t>
      </w:r>
      <w:r>
        <w:t>People of the Year.</w:t>
      </w:r>
    </w:p>
    <w:p w14:paraId="1A8FC381" w14:textId="32DA3B55" w:rsidR="00DA3FF3" w:rsidRDefault="00DA3FF3" w:rsidP="004E6344">
      <w:pPr>
        <w:pStyle w:val="BodyL1WATC"/>
      </w:pPr>
      <w:r>
        <w:lastRenderedPageBreak/>
        <w:t>These awards recognise the very positive view that</w:t>
      </w:r>
      <w:r>
        <w:t xml:space="preserve"> </w:t>
      </w:r>
      <w:r>
        <w:t xml:space="preserve">both market participants and our peers have of </w:t>
      </w:r>
      <w:proofErr w:type="gramStart"/>
      <w:r>
        <w:t>our</w:t>
      </w:r>
      <w:proofErr w:type="gramEnd"/>
    </w:p>
    <w:p w14:paraId="7E3C97EE" w14:textId="6CBA63B8" w:rsidR="00DA3FF3" w:rsidRDefault="00DA3FF3" w:rsidP="004E6344">
      <w:pPr>
        <w:pStyle w:val="BodyL1WATC"/>
      </w:pPr>
      <w:r>
        <w:t>first green bond issuance. Similarly, they further</w:t>
      </w:r>
      <w:r>
        <w:t xml:space="preserve"> </w:t>
      </w:r>
      <w:r>
        <w:t>validate WATC’s role in supporting the Western</w:t>
      </w:r>
      <w:r>
        <w:t xml:space="preserve"> </w:t>
      </w:r>
      <w:r>
        <w:t>Australian Government’s delivery of positive</w:t>
      </w:r>
      <w:r>
        <w:t xml:space="preserve"> </w:t>
      </w:r>
      <w:r>
        <w:t>environmental, social and governance outcomes.</w:t>
      </w:r>
    </w:p>
    <w:p w14:paraId="549F8505" w14:textId="77777777" w:rsidR="00DA3FF3" w:rsidRPr="00DA3FF3" w:rsidRDefault="00DA3FF3" w:rsidP="00DA3FF3">
      <w:pPr>
        <w:pStyle w:val="NoSpacing"/>
      </w:pPr>
    </w:p>
    <w:tbl>
      <w:tblPr>
        <w:tblStyle w:val="TableGrid"/>
        <w:tblW w:w="9806" w:type="dxa"/>
        <w:tblCellMar>
          <w:top w:w="57" w:type="dxa"/>
          <w:bottom w:w="57" w:type="dxa"/>
        </w:tblCellMar>
        <w:tblLook w:val="04A0" w:firstRow="1" w:lastRow="0" w:firstColumn="1" w:lastColumn="0" w:noHBand="0" w:noVBand="1"/>
      </w:tblPr>
      <w:tblGrid>
        <w:gridCol w:w="3458"/>
        <w:gridCol w:w="1587"/>
        <w:gridCol w:w="1587"/>
        <w:gridCol w:w="1587"/>
        <w:gridCol w:w="1587"/>
      </w:tblGrid>
      <w:tr w:rsidR="00FD7978" w:rsidRPr="001569A5" w14:paraId="09515125" w14:textId="77777777" w:rsidTr="00AC601C">
        <w:tc>
          <w:tcPr>
            <w:tcW w:w="3458" w:type="dxa"/>
          </w:tcPr>
          <w:p w14:paraId="6326E4E0" w14:textId="77777777" w:rsidR="00FD7978" w:rsidRPr="00AC601C" w:rsidRDefault="00FD7978" w:rsidP="00A62896">
            <w:pPr>
              <w:pStyle w:val="NoSpacing"/>
              <w:rPr>
                <w:rStyle w:val="BoldWATC"/>
              </w:rPr>
            </w:pPr>
            <w:r w:rsidRPr="00AC601C">
              <w:rPr>
                <w:rStyle w:val="BoldWATC"/>
              </w:rPr>
              <w:t>Term Funding Requirement</w:t>
            </w:r>
          </w:p>
        </w:tc>
        <w:tc>
          <w:tcPr>
            <w:tcW w:w="1587" w:type="dxa"/>
          </w:tcPr>
          <w:p w14:paraId="6627480E" w14:textId="77777777" w:rsidR="00FD7978" w:rsidRPr="00AC601C" w:rsidRDefault="00FD7978" w:rsidP="00A62896">
            <w:pPr>
              <w:pStyle w:val="NoSpacing"/>
              <w:rPr>
                <w:rStyle w:val="BoldWATC"/>
              </w:rPr>
            </w:pPr>
            <w:r w:rsidRPr="00AC601C">
              <w:rPr>
                <w:rStyle w:val="BoldWATC"/>
              </w:rPr>
              <w:t>2023–24 $b</w:t>
            </w:r>
          </w:p>
        </w:tc>
        <w:tc>
          <w:tcPr>
            <w:tcW w:w="1587" w:type="dxa"/>
          </w:tcPr>
          <w:p w14:paraId="0C042365" w14:textId="77777777" w:rsidR="00FD7978" w:rsidRPr="00AC601C" w:rsidRDefault="00FD7978" w:rsidP="00A62896">
            <w:pPr>
              <w:pStyle w:val="NoSpacing"/>
              <w:rPr>
                <w:rStyle w:val="BoldWATC"/>
              </w:rPr>
            </w:pPr>
            <w:r w:rsidRPr="00AC601C">
              <w:rPr>
                <w:rStyle w:val="BoldWATC"/>
              </w:rPr>
              <w:t>2024–25 $b</w:t>
            </w:r>
          </w:p>
        </w:tc>
        <w:tc>
          <w:tcPr>
            <w:tcW w:w="1587" w:type="dxa"/>
          </w:tcPr>
          <w:p w14:paraId="15CE9929" w14:textId="77777777" w:rsidR="00FD7978" w:rsidRPr="00AC601C" w:rsidRDefault="00FD7978" w:rsidP="00A62896">
            <w:pPr>
              <w:pStyle w:val="NoSpacing"/>
              <w:rPr>
                <w:rStyle w:val="BoldWATC"/>
              </w:rPr>
            </w:pPr>
            <w:r w:rsidRPr="00AC601C">
              <w:rPr>
                <w:rStyle w:val="BoldWATC"/>
              </w:rPr>
              <w:t>2025–26 $b</w:t>
            </w:r>
          </w:p>
        </w:tc>
        <w:tc>
          <w:tcPr>
            <w:tcW w:w="1587" w:type="dxa"/>
          </w:tcPr>
          <w:p w14:paraId="31D6679A" w14:textId="77777777" w:rsidR="00FD7978" w:rsidRPr="00AC601C" w:rsidRDefault="00FD7978" w:rsidP="00A62896">
            <w:pPr>
              <w:pStyle w:val="NoSpacing"/>
              <w:rPr>
                <w:rStyle w:val="BoldWATC"/>
              </w:rPr>
            </w:pPr>
            <w:r w:rsidRPr="00AC601C">
              <w:rPr>
                <w:rStyle w:val="BoldWATC"/>
              </w:rPr>
              <w:t>2026–27 $b</w:t>
            </w:r>
          </w:p>
        </w:tc>
      </w:tr>
      <w:tr w:rsidR="00FD7978" w:rsidRPr="001569A5" w14:paraId="4B9D47E7" w14:textId="77777777" w:rsidTr="00AC601C">
        <w:tc>
          <w:tcPr>
            <w:tcW w:w="3458" w:type="dxa"/>
          </w:tcPr>
          <w:p w14:paraId="0FA2B5E3" w14:textId="77777777" w:rsidR="00FD7978" w:rsidRPr="001569A5" w:rsidRDefault="00FD7978" w:rsidP="00A62896">
            <w:pPr>
              <w:pStyle w:val="NoSpacing"/>
            </w:pPr>
            <w:r w:rsidRPr="001569A5">
              <w:t xml:space="preserve">New Money Program (Est.) </w:t>
            </w:r>
          </w:p>
        </w:tc>
        <w:tc>
          <w:tcPr>
            <w:tcW w:w="1587" w:type="dxa"/>
          </w:tcPr>
          <w:p w14:paraId="702876D7" w14:textId="77777777" w:rsidR="00FD7978" w:rsidRPr="001569A5" w:rsidRDefault="00FD7978" w:rsidP="00A62896">
            <w:pPr>
              <w:pStyle w:val="NoSpacing"/>
            </w:pPr>
            <w:r w:rsidRPr="001569A5">
              <w:t xml:space="preserve">0.5 </w:t>
            </w:r>
          </w:p>
        </w:tc>
        <w:tc>
          <w:tcPr>
            <w:tcW w:w="1587" w:type="dxa"/>
          </w:tcPr>
          <w:p w14:paraId="5B640AD8" w14:textId="77777777" w:rsidR="00FD7978" w:rsidRPr="001569A5" w:rsidRDefault="00FD7978" w:rsidP="00A62896">
            <w:pPr>
              <w:pStyle w:val="NoSpacing"/>
            </w:pPr>
            <w:r w:rsidRPr="001569A5">
              <w:t xml:space="preserve">0.7 </w:t>
            </w:r>
          </w:p>
        </w:tc>
        <w:tc>
          <w:tcPr>
            <w:tcW w:w="1587" w:type="dxa"/>
          </w:tcPr>
          <w:p w14:paraId="2800DA4F" w14:textId="77777777" w:rsidR="00FD7978" w:rsidRPr="001569A5" w:rsidRDefault="00FD7978" w:rsidP="00A62896">
            <w:pPr>
              <w:pStyle w:val="NoSpacing"/>
            </w:pPr>
            <w:r w:rsidRPr="001569A5">
              <w:t xml:space="preserve">0.5 </w:t>
            </w:r>
          </w:p>
        </w:tc>
        <w:tc>
          <w:tcPr>
            <w:tcW w:w="1587" w:type="dxa"/>
          </w:tcPr>
          <w:p w14:paraId="43C3DA5F" w14:textId="77777777" w:rsidR="00FD7978" w:rsidRPr="001569A5" w:rsidRDefault="00FD7978" w:rsidP="00A62896">
            <w:pPr>
              <w:pStyle w:val="NoSpacing"/>
            </w:pPr>
            <w:r w:rsidRPr="001569A5">
              <w:t>0.6</w:t>
            </w:r>
          </w:p>
        </w:tc>
      </w:tr>
      <w:tr w:rsidR="00FD7978" w:rsidRPr="001569A5" w14:paraId="36D35213" w14:textId="77777777" w:rsidTr="00AC601C">
        <w:tc>
          <w:tcPr>
            <w:tcW w:w="3458" w:type="dxa"/>
          </w:tcPr>
          <w:p w14:paraId="6BDC3724" w14:textId="77777777" w:rsidR="00FD7978" w:rsidRPr="001569A5" w:rsidRDefault="00FD7978" w:rsidP="00A62896">
            <w:pPr>
              <w:pStyle w:val="NoSpacing"/>
            </w:pPr>
            <w:r w:rsidRPr="001569A5">
              <w:t xml:space="preserve">Projected Maturities </w:t>
            </w:r>
          </w:p>
        </w:tc>
        <w:tc>
          <w:tcPr>
            <w:tcW w:w="1587" w:type="dxa"/>
          </w:tcPr>
          <w:p w14:paraId="7A3C5231" w14:textId="77777777" w:rsidR="00FD7978" w:rsidRPr="001569A5" w:rsidRDefault="00FD7978" w:rsidP="00A62896">
            <w:pPr>
              <w:pStyle w:val="NoSpacing"/>
            </w:pPr>
            <w:r w:rsidRPr="001569A5">
              <w:t xml:space="preserve">5.3 </w:t>
            </w:r>
          </w:p>
        </w:tc>
        <w:tc>
          <w:tcPr>
            <w:tcW w:w="1587" w:type="dxa"/>
          </w:tcPr>
          <w:p w14:paraId="772A1437" w14:textId="77777777" w:rsidR="00FD7978" w:rsidRPr="001569A5" w:rsidRDefault="00FD7978" w:rsidP="00A62896">
            <w:pPr>
              <w:pStyle w:val="NoSpacing"/>
            </w:pPr>
            <w:r w:rsidRPr="001569A5">
              <w:t xml:space="preserve">5.9 </w:t>
            </w:r>
          </w:p>
        </w:tc>
        <w:tc>
          <w:tcPr>
            <w:tcW w:w="1587" w:type="dxa"/>
          </w:tcPr>
          <w:p w14:paraId="245669E8" w14:textId="77777777" w:rsidR="00FD7978" w:rsidRPr="001569A5" w:rsidRDefault="00FD7978" w:rsidP="00A62896">
            <w:pPr>
              <w:pStyle w:val="NoSpacing"/>
            </w:pPr>
            <w:r w:rsidRPr="001569A5">
              <w:t>7.4</w:t>
            </w:r>
          </w:p>
        </w:tc>
        <w:tc>
          <w:tcPr>
            <w:tcW w:w="1587" w:type="dxa"/>
          </w:tcPr>
          <w:p w14:paraId="2229C0BA" w14:textId="77777777" w:rsidR="00FD7978" w:rsidRPr="001569A5" w:rsidRDefault="00FD7978" w:rsidP="00A62896">
            <w:pPr>
              <w:pStyle w:val="NoSpacing"/>
            </w:pPr>
            <w:r w:rsidRPr="001569A5">
              <w:t>6.0</w:t>
            </w:r>
          </w:p>
        </w:tc>
      </w:tr>
      <w:tr w:rsidR="00FD7978" w:rsidRPr="001569A5" w14:paraId="1D648C4D" w14:textId="77777777" w:rsidTr="00AC601C">
        <w:tc>
          <w:tcPr>
            <w:tcW w:w="3458" w:type="dxa"/>
          </w:tcPr>
          <w:p w14:paraId="640066B6" w14:textId="77777777" w:rsidR="00FD7978" w:rsidRPr="001569A5" w:rsidRDefault="00FD7978" w:rsidP="00A62896">
            <w:pPr>
              <w:pStyle w:val="NoSpacing"/>
            </w:pPr>
            <w:r w:rsidRPr="001569A5">
              <w:t xml:space="preserve">Less Pre-Funding </w:t>
            </w:r>
          </w:p>
        </w:tc>
        <w:tc>
          <w:tcPr>
            <w:tcW w:w="1587" w:type="dxa"/>
          </w:tcPr>
          <w:p w14:paraId="7E713CB7" w14:textId="77777777" w:rsidR="00FD7978" w:rsidRPr="001569A5" w:rsidRDefault="00FD7978" w:rsidP="00A62896">
            <w:pPr>
              <w:pStyle w:val="NoSpacing"/>
            </w:pPr>
            <w:r w:rsidRPr="001569A5">
              <w:t xml:space="preserve">-0.5 </w:t>
            </w:r>
          </w:p>
        </w:tc>
        <w:tc>
          <w:tcPr>
            <w:tcW w:w="1587" w:type="dxa"/>
          </w:tcPr>
          <w:p w14:paraId="59332833" w14:textId="77777777" w:rsidR="00FD7978" w:rsidRPr="001569A5" w:rsidRDefault="00FD7978" w:rsidP="00A62896">
            <w:pPr>
              <w:pStyle w:val="NoSpacing"/>
            </w:pPr>
            <w:r w:rsidRPr="001569A5">
              <w:t xml:space="preserve">0.0 </w:t>
            </w:r>
          </w:p>
        </w:tc>
        <w:tc>
          <w:tcPr>
            <w:tcW w:w="1587" w:type="dxa"/>
          </w:tcPr>
          <w:p w14:paraId="1A99FFC6" w14:textId="77777777" w:rsidR="00FD7978" w:rsidRPr="001569A5" w:rsidRDefault="00FD7978" w:rsidP="00A62896">
            <w:pPr>
              <w:pStyle w:val="NoSpacing"/>
            </w:pPr>
            <w:r w:rsidRPr="001569A5">
              <w:t xml:space="preserve">0.0 </w:t>
            </w:r>
          </w:p>
        </w:tc>
        <w:tc>
          <w:tcPr>
            <w:tcW w:w="1587" w:type="dxa"/>
          </w:tcPr>
          <w:p w14:paraId="20F62134" w14:textId="77777777" w:rsidR="00FD7978" w:rsidRPr="001569A5" w:rsidRDefault="00FD7978" w:rsidP="00A62896">
            <w:pPr>
              <w:pStyle w:val="NoSpacing"/>
            </w:pPr>
            <w:r w:rsidRPr="001569A5">
              <w:t>0.0</w:t>
            </w:r>
          </w:p>
        </w:tc>
      </w:tr>
      <w:tr w:rsidR="00FD7978" w:rsidRPr="001569A5" w14:paraId="57071755" w14:textId="77777777" w:rsidTr="00AC601C">
        <w:tc>
          <w:tcPr>
            <w:tcW w:w="3458" w:type="dxa"/>
          </w:tcPr>
          <w:p w14:paraId="35673998" w14:textId="77777777" w:rsidR="00FD7978" w:rsidRPr="001569A5" w:rsidRDefault="00FD7978" w:rsidP="00A62896">
            <w:pPr>
              <w:pStyle w:val="NoSpacing"/>
            </w:pPr>
            <w:r w:rsidRPr="001569A5">
              <w:t>Total Maturities + New Money</w:t>
            </w:r>
          </w:p>
        </w:tc>
        <w:tc>
          <w:tcPr>
            <w:tcW w:w="1587" w:type="dxa"/>
          </w:tcPr>
          <w:p w14:paraId="54194AF8" w14:textId="77777777" w:rsidR="00FD7978" w:rsidRPr="001569A5" w:rsidRDefault="00FD7978" w:rsidP="00A62896">
            <w:pPr>
              <w:pStyle w:val="NoSpacing"/>
            </w:pPr>
            <w:r w:rsidRPr="001569A5">
              <w:t xml:space="preserve">5.3 </w:t>
            </w:r>
          </w:p>
        </w:tc>
        <w:tc>
          <w:tcPr>
            <w:tcW w:w="1587" w:type="dxa"/>
          </w:tcPr>
          <w:p w14:paraId="695DE242" w14:textId="77777777" w:rsidR="00FD7978" w:rsidRPr="001569A5" w:rsidRDefault="00FD7978" w:rsidP="00A62896">
            <w:pPr>
              <w:pStyle w:val="NoSpacing"/>
            </w:pPr>
            <w:r w:rsidRPr="001569A5">
              <w:t xml:space="preserve">6.6 </w:t>
            </w:r>
          </w:p>
        </w:tc>
        <w:tc>
          <w:tcPr>
            <w:tcW w:w="1587" w:type="dxa"/>
          </w:tcPr>
          <w:p w14:paraId="51BDF9D5" w14:textId="77777777" w:rsidR="00FD7978" w:rsidRPr="001569A5" w:rsidRDefault="00FD7978" w:rsidP="00A62896">
            <w:pPr>
              <w:pStyle w:val="NoSpacing"/>
            </w:pPr>
            <w:r w:rsidRPr="001569A5">
              <w:t xml:space="preserve">7.9 </w:t>
            </w:r>
          </w:p>
        </w:tc>
        <w:tc>
          <w:tcPr>
            <w:tcW w:w="1587" w:type="dxa"/>
          </w:tcPr>
          <w:p w14:paraId="002643E3" w14:textId="77777777" w:rsidR="00FD7978" w:rsidRPr="001569A5" w:rsidRDefault="00FD7978" w:rsidP="00A62896">
            <w:pPr>
              <w:pStyle w:val="NoSpacing"/>
            </w:pPr>
            <w:r w:rsidRPr="001569A5">
              <w:t>6.6</w:t>
            </w:r>
          </w:p>
        </w:tc>
      </w:tr>
      <w:tr w:rsidR="00FD7978" w:rsidRPr="001569A5" w14:paraId="0891E5EE" w14:textId="77777777" w:rsidTr="00AC601C">
        <w:tc>
          <w:tcPr>
            <w:tcW w:w="3458" w:type="dxa"/>
          </w:tcPr>
          <w:p w14:paraId="4616F6BD" w14:textId="77777777" w:rsidR="00FD7978" w:rsidRPr="001569A5" w:rsidRDefault="00FD7978" w:rsidP="00A62896">
            <w:pPr>
              <w:pStyle w:val="NoSpacing"/>
            </w:pPr>
            <w:r w:rsidRPr="001569A5">
              <w:t xml:space="preserve">Debt Repayment </w:t>
            </w:r>
          </w:p>
        </w:tc>
        <w:tc>
          <w:tcPr>
            <w:tcW w:w="1587" w:type="dxa"/>
          </w:tcPr>
          <w:p w14:paraId="7A04973C" w14:textId="77777777" w:rsidR="00FD7978" w:rsidRPr="001569A5" w:rsidRDefault="00FD7978" w:rsidP="00A62896">
            <w:pPr>
              <w:pStyle w:val="NoSpacing"/>
            </w:pPr>
            <w:r w:rsidRPr="001569A5">
              <w:t xml:space="preserve">0.0 </w:t>
            </w:r>
          </w:p>
        </w:tc>
        <w:tc>
          <w:tcPr>
            <w:tcW w:w="1587" w:type="dxa"/>
          </w:tcPr>
          <w:p w14:paraId="1D2ACC30" w14:textId="77777777" w:rsidR="00FD7978" w:rsidRPr="001569A5" w:rsidRDefault="00FD7978" w:rsidP="00A62896">
            <w:pPr>
              <w:pStyle w:val="NoSpacing"/>
            </w:pPr>
            <w:r w:rsidRPr="001569A5">
              <w:t xml:space="preserve">0.0 </w:t>
            </w:r>
          </w:p>
        </w:tc>
        <w:tc>
          <w:tcPr>
            <w:tcW w:w="1587" w:type="dxa"/>
          </w:tcPr>
          <w:p w14:paraId="0DE81CCA" w14:textId="77777777" w:rsidR="00FD7978" w:rsidRPr="001569A5" w:rsidRDefault="00FD7978" w:rsidP="00A62896">
            <w:pPr>
              <w:pStyle w:val="NoSpacing"/>
            </w:pPr>
            <w:r w:rsidRPr="001569A5">
              <w:t xml:space="preserve">0.0 </w:t>
            </w:r>
          </w:p>
        </w:tc>
        <w:tc>
          <w:tcPr>
            <w:tcW w:w="1587" w:type="dxa"/>
          </w:tcPr>
          <w:p w14:paraId="1CA53293" w14:textId="77777777" w:rsidR="00FD7978" w:rsidRPr="001569A5" w:rsidRDefault="00FD7978" w:rsidP="00A62896">
            <w:pPr>
              <w:pStyle w:val="NoSpacing"/>
            </w:pPr>
            <w:r w:rsidRPr="001569A5">
              <w:t>0.0</w:t>
            </w:r>
          </w:p>
        </w:tc>
      </w:tr>
      <w:tr w:rsidR="00FD7978" w:rsidRPr="001569A5" w14:paraId="589D8829" w14:textId="77777777" w:rsidTr="00AC601C">
        <w:tc>
          <w:tcPr>
            <w:tcW w:w="3458" w:type="dxa"/>
          </w:tcPr>
          <w:p w14:paraId="602E9B99" w14:textId="77777777" w:rsidR="00FD7978" w:rsidRPr="001569A5" w:rsidRDefault="00FD7978" w:rsidP="00A62896">
            <w:pPr>
              <w:pStyle w:val="NoSpacing"/>
            </w:pPr>
            <w:r w:rsidRPr="001569A5">
              <w:t xml:space="preserve">Total Term Funding </w:t>
            </w:r>
          </w:p>
        </w:tc>
        <w:tc>
          <w:tcPr>
            <w:tcW w:w="1587" w:type="dxa"/>
          </w:tcPr>
          <w:p w14:paraId="77142900" w14:textId="77777777" w:rsidR="00FD7978" w:rsidRPr="001569A5" w:rsidRDefault="00FD7978" w:rsidP="00A62896">
            <w:pPr>
              <w:pStyle w:val="NoSpacing"/>
            </w:pPr>
            <w:r w:rsidRPr="001569A5">
              <w:t xml:space="preserve">5.3 </w:t>
            </w:r>
          </w:p>
        </w:tc>
        <w:tc>
          <w:tcPr>
            <w:tcW w:w="1587" w:type="dxa"/>
          </w:tcPr>
          <w:p w14:paraId="5B75DED5" w14:textId="77777777" w:rsidR="00FD7978" w:rsidRPr="001569A5" w:rsidRDefault="00FD7978" w:rsidP="00A62896">
            <w:pPr>
              <w:pStyle w:val="NoSpacing"/>
            </w:pPr>
            <w:r w:rsidRPr="001569A5">
              <w:t xml:space="preserve">6.6 </w:t>
            </w:r>
          </w:p>
        </w:tc>
        <w:tc>
          <w:tcPr>
            <w:tcW w:w="1587" w:type="dxa"/>
          </w:tcPr>
          <w:p w14:paraId="53F278B4" w14:textId="77777777" w:rsidR="00FD7978" w:rsidRPr="001569A5" w:rsidRDefault="00FD7978" w:rsidP="00A62896">
            <w:pPr>
              <w:pStyle w:val="NoSpacing"/>
            </w:pPr>
            <w:r w:rsidRPr="001569A5">
              <w:t xml:space="preserve">7.9 </w:t>
            </w:r>
          </w:p>
        </w:tc>
        <w:tc>
          <w:tcPr>
            <w:tcW w:w="1587" w:type="dxa"/>
          </w:tcPr>
          <w:p w14:paraId="180D7DBD" w14:textId="77777777" w:rsidR="00FD7978" w:rsidRPr="001569A5" w:rsidRDefault="00FD7978" w:rsidP="00A62896">
            <w:pPr>
              <w:pStyle w:val="NoSpacing"/>
            </w:pPr>
            <w:r w:rsidRPr="001569A5">
              <w:t>6.6</w:t>
            </w:r>
          </w:p>
        </w:tc>
      </w:tr>
    </w:tbl>
    <w:p w14:paraId="24A5F7CF" w14:textId="77777777" w:rsidR="00DA3FF3" w:rsidRDefault="00DA3FF3" w:rsidP="00DA3FF3">
      <w:pPr>
        <w:pStyle w:val="Heading3"/>
      </w:pPr>
      <w:r>
        <w:t>Looking Forward</w:t>
      </w:r>
    </w:p>
    <w:p w14:paraId="0E2082D1" w14:textId="77777777" w:rsidR="00DA3FF3" w:rsidRDefault="00DA3FF3" w:rsidP="00DA3FF3">
      <w:pPr>
        <w:pStyle w:val="Heading4"/>
      </w:pPr>
      <w:r>
        <w:t>ESG</w:t>
      </w:r>
    </w:p>
    <w:p w14:paraId="191BB7E3" w14:textId="399ABC50" w:rsidR="00DA3FF3" w:rsidRPr="00DA3FF3" w:rsidRDefault="00DA3FF3" w:rsidP="00DA3FF3">
      <w:pPr>
        <w:pStyle w:val="BodyL1WATC"/>
      </w:pPr>
      <w:r w:rsidRPr="00DA3FF3">
        <w:t>We will continue to take a leading role in</w:t>
      </w:r>
      <w:r w:rsidRPr="00DA3FF3">
        <w:t xml:space="preserve"> </w:t>
      </w:r>
      <w:r w:rsidRPr="00DA3FF3">
        <w:t>coordinating and evolving the publication of</w:t>
      </w:r>
      <w:r>
        <w:t xml:space="preserve"> </w:t>
      </w:r>
      <w:r w:rsidRPr="00DA3FF3">
        <w:t>information on the State’s journey to improving</w:t>
      </w:r>
      <w:r>
        <w:t xml:space="preserve"> </w:t>
      </w:r>
      <w:r w:rsidRPr="00DA3FF3">
        <w:t>environmental, social and governance (ESG)</w:t>
      </w:r>
      <w:r>
        <w:t xml:space="preserve"> </w:t>
      </w:r>
      <w:r w:rsidRPr="00DA3FF3">
        <w:t>outcomes. Specifically, we will be delivering an</w:t>
      </w:r>
      <w:r>
        <w:t xml:space="preserve"> </w:t>
      </w:r>
      <w:r w:rsidRPr="00DA3FF3">
        <w:t>information pack for investors on the topic of</w:t>
      </w:r>
      <w:r>
        <w:t xml:space="preserve"> </w:t>
      </w:r>
      <w:r w:rsidRPr="00DA3FF3">
        <w:t>decarbonisation.</w:t>
      </w:r>
    </w:p>
    <w:p w14:paraId="66AFD005" w14:textId="6E5F1BFE" w:rsidR="00DA3FF3" w:rsidRPr="00DA3FF3" w:rsidRDefault="00DA3FF3" w:rsidP="00DA3FF3">
      <w:pPr>
        <w:pStyle w:val="BodyL1WATC"/>
      </w:pPr>
      <w:r w:rsidRPr="00DA3FF3">
        <w:t>We will continue to work with our stakeholders</w:t>
      </w:r>
      <w:r>
        <w:t xml:space="preserve"> </w:t>
      </w:r>
      <w:r w:rsidRPr="00DA3FF3">
        <w:t>in identifying opportunities to expand our</w:t>
      </w:r>
      <w:r>
        <w:t xml:space="preserve"> </w:t>
      </w:r>
      <w:r w:rsidRPr="00DA3FF3">
        <w:rPr>
          <w:rStyle w:val="ItalicsWATC"/>
        </w:rPr>
        <w:t>Sustainable Finance Program</w:t>
      </w:r>
      <w:r w:rsidRPr="00DA3FF3">
        <w:t xml:space="preserve"> through the</w:t>
      </w:r>
      <w:r>
        <w:t xml:space="preserve"> </w:t>
      </w:r>
      <w:r w:rsidRPr="00DA3FF3">
        <w:t>issuance of a second ESG-labelled bond. We</w:t>
      </w:r>
      <w:r>
        <w:t xml:space="preserve"> </w:t>
      </w:r>
      <w:r w:rsidRPr="00DA3FF3">
        <w:t>will also consider adding social projects in future</w:t>
      </w:r>
      <w:r>
        <w:t xml:space="preserve"> </w:t>
      </w:r>
      <w:r w:rsidRPr="00DA3FF3">
        <w:t>labelled issuances.</w:t>
      </w:r>
    </w:p>
    <w:p w14:paraId="6532ECFA" w14:textId="77777777" w:rsidR="00442A96" w:rsidRDefault="00442A96" w:rsidP="00442A96">
      <w:pPr>
        <w:autoSpaceDE w:val="0"/>
        <w:autoSpaceDN w:val="0"/>
        <w:adjustRightInd w:val="0"/>
        <w:spacing w:before="0" w:after="0"/>
      </w:pPr>
    </w:p>
    <w:p w14:paraId="1A813889" w14:textId="4C46CAC1" w:rsidR="00442A96" w:rsidRDefault="00442A96" w:rsidP="00442A96">
      <w:pPr>
        <w:autoSpaceDE w:val="0"/>
        <w:autoSpaceDN w:val="0"/>
        <w:adjustRightInd w:val="0"/>
        <w:spacing w:before="0" w:after="0"/>
      </w:pPr>
      <w:r w:rsidRPr="001569A5">
        <w:t>&lt;pp&gt;</w:t>
      </w:r>
      <w:r>
        <w:t>40</w:t>
      </w:r>
    </w:p>
    <w:p w14:paraId="7CB875FC" w14:textId="77777777" w:rsidR="00442A96" w:rsidRDefault="00442A96" w:rsidP="00442A96">
      <w:pPr>
        <w:pStyle w:val="Heading4"/>
      </w:pPr>
      <w:r>
        <w:t>Investor Tour</w:t>
      </w:r>
    </w:p>
    <w:p w14:paraId="689C6FB5" w14:textId="771613D2" w:rsidR="00442A96" w:rsidRDefault="00442A96" w:rsidP="00442A96">
      <w:pPr>
        <w:pStyle w:val="NoSpacing"/>
      </w:pPr>
      <w:r>
        <w:t>As part of our role to promote investment in</w:t>
      </w:r>
      <w:r>
        <w:t xml:space="preserve"> </w:t>
      </w:r>
      <w:r>
        <w:t>Western Australia, in October 2023 we hosted</w:t>
      </w:r>
    </w:p>
    <w:p w14:paraId="4F997055" w14:textId="0626C6EF" w:rsidR="00442A96" w:rsidRDefault="00442A96" w:rsidP="00442A96">
      <w:pPr>
        <w:pStyle w:val="NoSpacing"/>
      </w:pPr>
      <w:r>
        <w:t>national and international fixed-income investors</w:t>
      </w:r>
      <w:r>
        <w:t xml:space="preserve"> </w:t>
      </w:r>
      <w:r>
        <w:t>in conjunction with the Commonwealth Bank of</w:t>
      </w:r>
      <w:r>
        <w:t xml:space="preserve"> </w:t>
      </w:r>
      <w:r>
        <w:t xml:space="preserve">Australia’s 2023 </w:t>
      </w:r>
      <w:r w:rsidRPr="004E6344">
        <w:rPr>
          <w:rStyle w:val="ItalicsWATC"/>
        </w:rPr>
        <w:t>Global Markets Conference</w:t>
      </w:r>
      <w:r>
        <w:t>.</w:t>
      </w:r>
    </w:p>
    <w:p w14:paraId="0818336C" w14:textId="77777777" w:rsidR="00442A96" w:rsidRDefault="00442A96" w:rsidP="00442A96">
      <w:pPr>
        <w:pStyle w:val="NoSpacing"/>
      </w:pPr>
    </w:p>
    <w:p w14:paraId="78E9B2B1" w14:textId="44E8FFB3" w:rsidR="00442A96" w:rsidRDefault="00442A96" w:rsidP="00442A96">
      <w:pPr>
        <w:pStyle w:val="NoSpacing"/>
      </w:pPr>
      <w:r>
        <w:t>The two-day Western Australian component of the</w:t>
      </w:r>
      <w:r>
        <w:t xml:space="preserve"> </w:t>
      </w:r>
      <w:r>
        <w:t>conference showcased the strength and diversity</w:t>
      </w:r>
      <w:r>
        <w:t xml:space="preserve"> </w:t>
      </w:r>
      <w:r>
        <w:t>of our economy with a full program of experiences.</w:t>
      </w:r>
      <w:r>
        <w:t xml:space="preserve"> </w:t>
      </w:r>
      <w:r>
        <w:t>Delegates and guests were welcomed by the</w:t>
      </w:r>
      <w:r>
        <w:t xml:space="preserve"> </w:t>
      </w:r>
      <w:r>
        <w:t xml:space="preserve">Honourable Rita Saffioti </w:t>
      </w:r>
      <w:proofErr w:type="spellStart"/>
      <w:r>
        <w:t>BBus</w:t>
      </w:r>
      <w:proofErr w:type="spellEnd"/>
      <w:r>
        <w:t xml:space="preserve"> MLA, Deputy Premier</w:t>
      </w:r>
      <w:r>
        <w:t xml:space="preserve"> </w:t>
      </w:r>
      <w:r>
        <w:t>and Treasurer of Western Australia, who provided</w:t>
      </w:r>
      <w:r>
        <w:t xml:space="preserve"> </w:t>
      </w:r>
      <w:r>
        <w:t>an introduction and overview of our great State</w:t>
      </w:r>
      <w:r>
        <w:t xml:space="preserve"> </w:t>
      </w:r>
      <w:r>
        <w:t>which laid the foundation for a successful event.</w:t>
      </w:r>
    </w:p>
    <w:p w14:paraId="3CF4883B" w14:textId="77777777" w:rsidR="00442A96" w:rsidRDefault="00442A96" w:rsidP="00442A96">
      <w:pPr>
        <w:pStyle w:val="NoSpacing"/>
      </w:pPr>
    </w:p>
    <w:p w14:paraId="718E25B0" w14:textId="52AC2BB7" w:rsidR="00442A96" w:rsidRDefault="00442A96" w:rsidP="00442A96">
      <w:pPr>
        <w:pStyle w:val="NoSpacing"/>
      </w:pPr>
      <w:r>
        <w:t>Our theme – ‘Western Australia, it’s like no other’</w:t>
      </w:r>
      <w:r>
        <w:t xml:space="preserve"> </w:t>
      </w:r>
      <w:r>
        <w:t>– was reinforced through presentations from</w:t>
      </w:r>
      <w:r>
        <w:t xml:space="preserve"> </w:t>
      </w:r>
      <w:r>
        <w:t>Western Australian government and business</w:t>
      </w:r>
      <w:r>
        <w:t xml:space="preserve"> </w:t>
      </w:r>
      <w:r>
        <w:t>experts, and on-site visits that showcased our</w:t>
      </w:r>
      <w:r>
        <w:t xml:space="preserve"> </w:t>
      </w:r>
      <w:r>
        <w:t>traditional strengths in mining, as well as other</w:t>
      </w:r>
      <w:r>
        <w:t xml:space="preserve"> </w:t>
      </w:r>
      <w:r>
        <w:t>existing, new and emerging industries. Delegates</w:t>
      </w:r>
      <w:r>
        <w:t xml:space="preserve"> </w:t>
      </w:r>
      <w:r>
        <w:t>were able to gain a greater understanding of the</w:t>
      </w:r>
      <w:r>
        <w:t xml:space="preserve"> </w:t>
      </w:r>
      <w:r>
        <w:t xml:space="preserve">diversity of our </w:t>
      </w:r>
      <w:proofErr w:type="gramStart"/>
      <w:r>
        <w:t>State’s</w:t>
      </w:r>
      <w:proofErr w:type="gramEnd"/>
      <w:r>
        <w:t xml:space="preserve"> economy and experience</w:t>
      </w:r>
      <w:r>
        <w:t xml:space="preserve"> </w:t>
      </w:r>
      <w:r>
        <w:t>our cultural heritage.</w:t>
      </w:r>
    </w:p>
    <w:p w14:paraId="0C84A12F" w14:textId="77777777" w:rsidR="00442A96" w:rsidRDefault="00442A96" w:rsidP="00442A96">
      <w:pPr>
        <w:pStyle w:val="NoSpacing"/>
      </w:pPr>
    </w:p>
    <w:p w14:paraId="6300BFBC" w14:textId="681D79BD" w:rsidR="00442A96" w:rsidRDefault="00442A96" w:rsidP="00442A96">
      <w:pPr>
        <w:pStyle w:val="NoSpacing"/>
      </w:pPr>
      <w:r>
        <w:t>We received very positive feedback from attendees</w:t>
      </w:r>
      <w:r>
        <w:t xml:space="preserve"> </w:t>
      </w:r>
      <w:r>
        <w:t>noting a deeper appreciation of Western Australia</w:t>
      </w:r>
      <w:r>
        <w:t xml:space="preserve"> </w:t>
      </w:r>
      <w:r>
        <w:t>and agreeing that it truly is a state like no other.</w:t>
      </w:r>
    </w:p>
    <w:p w14:paraId="61BDB700" w14:textId="77777777" w:rsidR="00663010" w:rsidRDefault="00663010" w:rsidP="00663010">
      <w:pPr>
        <w:autoSpaceDE w:val="0"/>
        <w:autoSpaceDN w:val="0"/>
        <w:adjustRightInd w:val="0"/>
        <w:spacing w:before="0" w:after="0"/>
      </w:pPr>
    </w:p>
    <w:p w14:paraId="2A2DEDF3" w14:textId="2F795E21" w:rsidR="00663010" w:rsidRDefault="00663010" w:rsidP="00663010">
      <w:pPr>
        <w:autoSpaceDE w:val="0"/>
        <w:autoSpaceDN w:val="0"/>
        <w:adjustRightInd w:val="0"/>
        <w:spacing w:before="0" w:after="0"/>
      </w:pPr>
      <w:r w:rsidRPr="001569A5">
        <w:t>&lt;pp&gt;</w:t>
      </w:r>
      <w:r>
        <w:t>4</w:t>
      </w:r>
      <w:r>
        <w:t>1</w:t>
      </w:r>
    </w:p>
    <w:p w14:paraId="0A331F3C" w14:textId="2063BF65" w:rsidR="00442A96" w:rsidRDefault="00442A96" w:rsidP="004E6344">
      <w:pPr>
        <w:pStyle w:val="BulletsL2WATC"/>
      </w:pPr>
      <w:r>
        <w:t>Looking Forward</w:t>
      </w:r>
    </w:p>
    <w:p w14:paraId="66420342" w14:textId="77777777" w:rsidR="00442A96" w:rsidRDefault="00442A96" w:rsidP="00442A96">
      <w:pPr>
        <w:pStyle w:val="Heading4"/>
      </w:pPr>
      <w:r>
        <w:t>Economic Outlook</w:t>
      </w:r>
    </w:p>
    <w:p w14:paraId="14F9E9C6" w14:textId="647F9F05" w:rsidR="00442A96" w:rsidRDefault="00442A96" w:rsidP="00442A96">
      <w:pPr>
        <w:autoSpaceDE w:val="0"/>
        <w:autoSpaceDN w:val="0"/>
        <w:adjustRightInd w:val="0"/>
        <w:spacing w:before="0" w:after="0"/>
        <w:rPr>
          <w:rFonts w:ascii="ArialMT" w:hAnsi="ArialMT" w:cs="ArialMT"/>
          <w:color w:val="000000"/>
          <w:kern w:val="0"/>
        </w:rPr>
      </w:pPr>
      <w:r>
        <w:rPr>
          <w:rFonts w:ascii="ArialMT" w:hAnsi="ArialMT" w:cs="ArialMT"/>
          <w:color w:val="000000"/>
          <w:kern w:val="0"/>
        </w:rPr>
        <w:t>Global economic growth is expected to remain</w:t>
      </w:r>
      <w:r w:rsidR="00663010">
        <w:rPr>
          <w:rFonts w:ascii="ArialMT" w:hAnsi="ArialMT" w:cs="ArialMT"/>
          <w:color w:val="000000"/>
          <w:kern w:val="0"/>
        </w:rPr>
        <w:t xml:space="preserve"> </w:t>
      </w:r>
      <w:r>
        <w:rPr>
          <w:rFonts w:ascii="ArialMT" w:hAnsi="ArialMT" w:cs="ArialMT"/>
          <w:color w:val="000000"/>
          <w:kern w:val="0"/>
        </w:rPr>
        <w:t>moderate at around three per cent in 2024–25.</w:t>
      </w:r>
      <w:r w:rsidR="00663010">
        <w:rPr>
          <w:rFonts w:ascii="ArialMT" w:hAnsi="ArialMT" w:cs="ArialMT"/>
          <w:color w:val="000000"/>
          <w:kern w:val="0"/>
        </w:rPr>
        <w:t xml:space="preserve"> </w:t>
      </w:r>
      <w:r>
        <w:rPr>
          <w:rFonts w:ascii="ArialMT" w:hAnsi="ArialMT" w:cs="ArialMT"/>
          <w:color w:val="000000"/>
          <w:kern w:val="0"/>
        </w:rPr>
        <w:t>Despite recent upgrades to the global outlook,</w:t>
      </w:r>
      <w:r w:rsidR="00663010">
        <w:rPr>
          <w:rFonts w:ascii="ArialMT" w:hAnsi="ArialMT" w:cs="ArialMT"/>
          <w:color w:val="000000"/>
          <w:kern w:val="0"/>
        </w:rPr>
        <w:t xml:space="preserve"> </w:t>
      </w:r>
      <w:r>
        <w:rPr>
          <w:rFonts w:ascii="ArialMT" w:hAnsi="ArialMT" w:cs="ArialMT"/>
          <w:color w:val="000000"/>
          <w:kern w:val="0"/>
        </w:rPr>
        <w:t>this forecast is surrounded by significant</w:t>
      </w:r>
      <w:r w:rsidR="00663010">
        <w:rPr>
          <w:rFonts w:ascii="ArialMT" w:hAnsi="ArialMT" w:cs="ArialMT"/>
          <w:color w:val="000000"/>
          <w:kern w:val="0"/>
        </w:rPr>
        <w:t xml:space="preserve"> </w:t>
      </w:r>
      <w:r>
        <w:rPr>
          <w:rFonts w:ascii="ArialMT" w:hAnsi="ArialMT" w:cs="ArialMT"/>
          <w:color w:val="000000"/>
          <w:kern w:val="0"/>
        </w:rPr>
        <w:t>risks. Ongoing divergence is likely across</w:t>
      </w:r>
      <w:r w:rsidR="00663010">
        <w:rPr>
          <w:rFonts w:ascii="ArialMT" w:hAnsi="ArialMT" w:cs="ArialMT"/>
          <w:color w:val="000000"/>
          <w:kern w:val="0"/>
        </w:rPr>
        <w:t xml:space="preserve"> </w:t>
      </w:r>
      <w:r>
        <w:rPr>
          <w:rFonts w:ascii="ArialMT" w:hAnsi="ArialMT" w:cs="ArialMT"/>
          <w:color w:val="000000"/>
          <w:kern w:val="0"/>
        </w:rPr>
        <w:t>the advanced economies, with a slowdown</w:t>
      </w:r>
      <w:r w:rsidR="00663010">
        <w:rPr>
          <w:rFonts w:ascii="ArialMT" w:hAnsi="ArialMT" w:cs="ArialMT"/>
          <w:color w:val="000000"/>
          <w:kern w:val="0"/>
        </w:rPr>
        <w:t xml:space="preserve"> </w:t>
      </w:r>
      <w:r>
        <w:rPr>
          <w:rFonts w:ascii="ArialMT" w:hAnsi="ArialMT" w:cs="ArialMT"/>
          <w:color w:val="000000"/>
          <w:kern w:val="0"/>
        </w:rPr>
        <w:t>anticipated for the US and China, and a</w:t>
      </w:r>
    </w:p>
    <w:p w14:paraId="374A488B" w14:textId="77777777" w:rsidR="00663010" w:rsidRDefault="00442A96" w:rsidP="00442A96">
      <w:pPr>
        <w:autoSpaceDE w:val="0"/>
        <w:autoSpaceDN w:val="0"/>
        <w:adjustRightInd w:val="0"/>
        <w:spacing w:before="0" w:after="0"/>
        <w:rPr>
          <w:rFonts w:ascii="ArialMT" w:hAnsi="ArialMT" w:cs="ArialMT"/>
          <w:color w:val="000000"/>
          <w:kern w:val="0"/>
        </w:rPr>
      </w:pPr>
      <w:r>
        <w:rPr>
          <w:rFonts w:ascii="ArialMT" w:hAnsi="ArialMT" w:cs="ArialMT"/>
          <w:color w:val="000000"/>
          <w:kern w:val="0"/>
        </w:rPr>
        <w:t>recovery predicted for Europe and Japan.</w:t>
      </w:r>
      <w:r w:rsidR="00663010">
        <w:rPr>
          <w:rFonts w:ascii="ArialMT" w:hAnsi="ArialMT" w:cs="ArialMT"/>
          <w:color w:val="000000"/>
          <w:kern w:val="0"/>
        </w:rPr>
        <w:t xml:space="preserve"> </w:t>
      </w:r>
    </w:p>
    <w:p w14:paraId="6B9F35B3" w14:textId="77777777" w:rsidR="00663010" w:rsidRDefault="00663010" w:rsidP="00442A96">
      <w:pPr>
        <w:autoSpaceDE w:val="0"/>
        <w:autoSpaceDN w:val="0"/>
        <w:adjustRightInd w:val="0"/>
        <w:spacing w:before="0" w:after="0"/>
        <w:rPr>
          <w:rFonts w:ascii="ArialMT" w:hAnsi="ArialMT" w:cs="ArialMT"/>
          <w:color w:val="000000"/>
          <w:kern w:val="0"/>
        </w:rPr>
      </w:pPr>
    </w:p>
    <w:p w14:paraId="56A57AEC" w14:textId="21523CF1" w:rsidR="00442A96" w:rsidRDefault="00442A96" w:rsidP="00442A96">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degree of uncertainty surrounding the</w:t>
      </w:r>
      <w:r w:rsidR="00663010">
        <w:rPr>
          <w:rFonts w:ascii="ArialMT" w:hAnsi="ArialMT" w:cs="ArialMT"/>
          <w:color w:val="000000"/>
          <w:kern w:val="0"/>
        </w:rPr>
        <w:t xml:space="preserve"> </w:t>
      </w:r>
      <w:r>
        <w:rPr>
          <w:rFonts w:ascii="ArialMT" w:hAnsi="ArialMT" w:cs="ArialMT"/>
          <w:color w:val="000000"/>
          <w:kern w:val="0"/>
        </w:rPr>
        <w:t>global outlook remains high with several other</w:t>
      </w:r>
      <w:r w:rsidR="00663010">
        <w:rPr>
          <w:rFonts w:ascii="ArialMT" w:hAnsi="ArialMT" w:cs="ArialMT"/>
          <w:color w:val="000000"/>
          <w:kern w:val="0"/>
        </w:rPr>
        <w:t xml:space="preserve"> </w:t>
      </w:r>
      <w:r>
        <w:rPr>
          <w:rFonts w:ascii="ArialMT" w:hAnsi="ArialMT" w:cs="ArialMT"/>
          <w:color w:val="000000"/>
          <w:kern w:val="0"/>
        </w:rPr>
        <w:t>contributing factors:</w:t>
      </w:r>
    </w:p>
    <w:p w14:paraId="646EC636" w14:textId="49FA4F73" w:rsidR="00442A96" w:rsidRDefault="00442A96" w:rsidP="003836E3">
      <w:pPr>
        <w:pStyle w:val="TableBulletsL1WATC"/>
      </w:pPr>
      <w:r>
        <w:lastRenderedPageBreak/>
        <w:t>Geopolitical risks remain elevated due to the</w:t>
      </w:r>
      <w:r>
        <w:t xml:space="preserve"> </w:t>
      </w:r>
      <w:r>
        <w:t>ongoing war between Russia and Ukraine</w:t>
      </w:r>
      <w:r>
        <w:t xml:space="preserve"> </w:t>
      </w:r>
      <w:r>
        <w:t>as well as the escalation of conflict in the</w:t>
      </w:r>
      <w:r>
        <w:t xml:space="preserve"> </w:t>
      </w:r>
      <w:r>
        <w:t>Middle East. Both pose an upside risk to oil</w:t>
      </w:r>
      <w:r>
        <w:t xml:space="preserve"> </w:t>
      </w:r>
      <w:r>
        <w:t>prices and increase the likelihood of supply</w:t>
      </w:r>
      <w:r>
        <w:t xml:space="preserve"> </w:t>
      </w:r>
      <w:r>
        <w:t>chain disruptions.</w:t>
      </w:r>
    </w:p>
    <w:p w14:paraId="56C2BE66" w14:textId="76DE4A2C" w:rsidR="00442A96" w:rsidRDefault="00442A96" w:rsidP="00442A96">
      <w:pPr>
        <w:pStyle w:val="TableBulletsL1WATC"/>
      </w:pPr>
      <w:r>
        <w:t>While central banks in most advanced</w:t>
      </w:r>
      <w:r>
        <w:t xml:space="preserve"> </w:t>
      </w:r>
      <w:r>
        <w:t>economies are expected to embark on, or in</w:t>
      </w:r>
      <w:r>
        <w:t xml:space="preserve"> </w:t>
      </w:r>
      <w:r>
        <w:t>some cases continue, monetary policy easing,</w:t>
      </w:r>
      <w:r>
        <w:t xml:space="preserve"> </w:t>
      </w:r>
      <w:r>
        <w:t>the timings and scale remain uncertain. It will</w:t>
      </w:r>
      <w:r>
        <w:t xml:space="preserve"> </w:t>
      </w:r>
      <w:r>
        <w:t>also take a while for the impact of interest rate</w:t>
      </w:r>
      <w:r>
        <w:t xml:space="preserve"> </w:t>
      </w:r>
      <w:r>
        <w:t>cuts to run through the economies.</w:t>
      </w:r>
    </w:p>
    <w:p w14:paraId="359B6F69" w14:textId="189209BA" w:rsidR="00442A96" w:rsidRDefault="00442A96" w:rsidP="00442A96">
      <w:pPr>
        <w:pStyle w:val="TableBulletsL1WATC"/>
      </w:pPr>
      <w:r>
        <w:t>Despite monetary easing, interest rates</w:t>
      </w:r>
      <w:r>
        <w:t xml:space="preserve"> </w:t>
      </w:r>
      <w:r>
        <w:t>are likely to remain higher than before</w:t>
      </w:r>
      <w:r>
        <w:t xml:space="preserve"> </w:t>
      </w:r>
      <w:r>
        <w:t>COVID-19. It is uncertain how businesses and</w:t>
      </w:r>
      <w:r>
        <w:t xml:space="preserve"> </w:t>
      </w:r>
      <w:r>
        <w:t>households will adjust to this new regime.</w:t>
      </w:r>
      <w:r>
        <w:t xml:space="preserve"> </w:t>
      </w:r>
      <w:r>
        <w:t>Australian GDP growth is forecast to accelerate</w:t>
      </w:r>
      <w:r>
        <w:t xml:space="preserve"> </w:t>
      </w:r>
      <w:r>
        <w:t>from late 2024. This is mainly due to improving</w:t>
      </w:r>
      <w:r>
        <w:t xml:space="preserve"> </w:t>
      </w:r>
      <w:r>
        <w:t>household demand, supported by a rise in real</w:t>
      </w:r>
      <w:r w:rsidR="00663010">
        <w:t xml:space="preserve"> </w:t>
      </w:r>
      <w:r>
        <w:t>disposable income amid an expected decline</w:t>
      </w:r>
      <w:r w:rsidR="00663010">
        <w:t xml:space="preserve"> </w:t>
      </w:r>
      <w:r>
        <w:t>in inflation, even though inflation forecasts</w:t>
      </w:r>
      <w:r w:rsidR="00663010">
        <w:t xml:space="preserve"> </w:t>
      </w:r>
      <w:r>
        <w:t>remain above the RBA’s target range until mid-2025. However, in line with the international</w:t>
      </w:r>
      <w:r w:rsidR="00663010">
        <w:t xml:space="preserve"> </w:t>
      </w:r>
      <w:r>
        <w:t>experience, inflation could prove stickier than</w:t>
      </w:r>
      <w:r w:rsidR="00663010">
        <w:t xml:space="preserve"> </w:t>
      </w:r>
      <w:r>
        <w:t>currently expected. Given this, the outlook for</w:t>
      </w:r>
      <w:r w:rsidR="00663010">
        <w:t xml:space="preserve"> </w:t>
      </w:r>
      <w:r>
        <w:t>interest rates in 2024–25 is uncertain, with</w:t>
      </w:r>
      <w:r w:rsidR="00663010">
        <w:t xml:space="preserve"> </w:t>
      </w:r>
      <w:r>
        <w:t>the first rate cut priced in by markets only for</w:t>
      </w:r>
      <w:r w:rsidR="00663010">
        <w:t xml:space="preserve"> </w:t>
      </w:r>
      <w:r>
        <w:t>the second half of 2024–25. This uncertain</w:t>
      </w:r>
      <w:r w:rsidR="00663010">
        <w:t xml:space="preserve"> </w:t>
      </w:r>
      <w:r>
        <w:t>environment could weigh on the spending</w:t>
      </w:r>
      <w:r w:rsidR="00663010">
        <w:t xml:space="preserve"> </w:t>
      </w:r>
      <w:r>
        <w:t>decisions of households and businesses during</w:t>
      </w:r>
      <w:r w:rsidR="00663010">
        <w:t xml:space="preserve"> </w:t>
      </w:r>
      <w:r>
        <w:t>the year ahead.</w:t>
      </w:r>
    </w:p>
    <w:p w14:paraId="0328FEC5" w14:textId="2E64EAD6" w:rsidR="00442A96" w:rsidRDefault="00442A96" w:rsidP="00442A96">
      <w:pPr>
        <w:autoSpaceDE w:val="0"/>
        <w:autoSpaceDN w:val="0"/>
        <w:adjustRightInd w:val="0"/>
        <w:spacing w:before="0" w:after="0"/>
        <w:rPr>
          <w:rFonts w:ascii="ArialMT" w:hAnsi="ArialMT" w:cs="ArialMT"/>
          <w:color w:val="000000"/>
          <w:kern w:val="0"/>
        </w:rPr>
      </w:pPr>
      <w:r>
        <w:rPr>
          <w:rFonts w:ascii="ArialMT" w:hAnsi="ArialMT" w:cs="ArialMT"/>
          <w:color w:val="000000"/>
          <w:kern w:val="0"/>
        </w:rPr>
        <w:t>Western Australian economic growth is</w:t>
      </w:r>
      <w:r w:rsidR="00663010">
        <w:rPr>
          <w:rFonts w:ascii="ArialMT" w:hAnsi="ArialMT" w:cs="ArialMT"/>
          <w:color w:val="000000"/>
          <w:kern w:val="0"/>
        </w:rPr>
        <w:t xml:space="preserve"> </w:t>
      </w:r>
      <w:r>
        <w:rPr>
          <w:rFonts w:ascii="ArialMT" w:hAnsi="ArialMT" w:cs="ArialMT"/>
          <w:color w:val="000000"/>
          <w:kern w:val="0"/>
        </w:rPr>
        <w:t>expected to accelerate slightly in 2024–25,</w:t>
      </w:r>
      <w:r w:rsidR="00663010">
        <w:rPr>
          <w:rFonts w:ascii="ArialMT" w:hAnsi="ArialMT" w:cs="ArialMT"/>
          <w:color w:val="000000"/>
          <w:kern w:val="0"/>
        </w:rPr>
        <w:t xml:space="preserve"> </w:t>
      </w:r>
      <w:r>
        <w:rPr>
          <w:rFonts w:ascii="ArialMT" w:hAnsi="ArialMT" w:cs="ArialMT"/>
          <w:color w:val="000000"/>
          <w:kern w:val="0"/>
        </w:rPr>
        <w:t>reflecting stronger exports due to new mining</w:t>
      </w:r>
      <w:r w:rsidR="00663010">
        <w:rPr>
          <w:rFonts w:ascii="ArialMT" w:hAnsi="ArialMT" w:cs="ArialMT"/>
          <w:color w:val="000000"/>
          <w:kern w:val="0"/>
        </w:rPr>
        <w:t xml:space="preserve"> </w:t>
      </w:r>
      <w:r>
        <w:rPr>
          <w:rFonts w:ascii="ArialMT" w:hAnsi="ArialMT" w:cs="ArialMT"/>
          <w:color w:val="000000"/>
          <w:kern w:val="0"/>
        </w:rPr>
        <w:t>projects coming online. Household consumption</w:t>
      </w:r>
      <w:r w:rsidR="00663010">
        <w:rPr>
          <w:rFonts w:ascii="ArialMT" w:hAnsi="ArialMT" w:cs="ArialMT"/>
          <w:color w:val="000000"/>
          <w:kern w:val="0"/>
        </w:rPr>
        <w:t xml:space="preserve"> </w:t>
      </w:r>
      <w:r>
        <w:rPr>
          <w:rFonts w:ascii="ArialMT" w:hAnsi="ArialMT" w:cs="ArialMT"/>
          <w:color w:val="000000"/>
          <w:kern w:val="0"/>
        </w:rPr>
        <w:t>and dwelling investment are anticipated to grow</w:t>
      </w:r>
      <w:r w:rsidR="00663010">
        <w:rPr>
          <w:rFonts w:ascii="ArialMT" w:hAnsi="ArialMT" w:cs="ArialMT"/>
          <w:color w:val="000000"/>
          <w:kern w:val="0"/>
        </w:rPr>
        <w:t xml:space="preserve"> </w:t>
      </w:r>
      <w:r>
        <w:rPr>
          <w:rFonts w:ascii="ArialMT" w:hAnsi="ArialMT" w:cs="ArialMT"/>
          <w:color w:val="000000"/>
          <w:kern w:val="0"/>
        </w:rPr>
        <w:t>at a similar pace to 2023–24, while business</w:t>
      </w:r>
      <w:r w:rsidR="00663010">
        <w:rPr>
          <w:rFonts w:ascii="ArialMT" w:hAnsi="ArialMT" w:cs="ArialMT"/>
          <w:color w:val="000000"/>
          <w:kern w:val="0"/>
        </w:rPr>
        <w:t xml:space="preserve"> </w:t>
      </w:r>
      <w:r>
        <w:rPr>
          <w:rFonts w:ascii="ArialMT" w:hAnsi="ArialMT" w:cs="ArialMT"/>
          <w:color w:val="000000"/>
          <w:kern w:val="0"/>
        </w:rPr>
        <w:t>investment is expected to consolidate following</w:t>
      </w:r>
      <w:r w:rsidR="00663010">
        <w:rPr>
          <w:rFonts w:ascii="ArialMT" w:hAnsi="ArialMT" w:cs="ArialMT"/>
          <w:color w:val="000000"/>
          <w:kern w:val="0"/>
        </w:rPr>
        <w:t xml:space="preserve"> </w:t>
      </w:r>
      <w:r>
        <w:rPr>
          <w:rFonts w:ascii="ArialMT" w:hAnsi="ArialMT" w:cs="ArialMT"/>
          <w:color w:val="000000"/>
          <w:kern w:val="0"/>
        </w:rPr>
        <w:t>another year of strong growth. The State’s</w:t>
      </w:r>
      <w:r w:rsidR="00663010">
        <w:rPr>
          <w:rFonts w:ascii="ArialMT" w:hAnsi="ArialMT" w:cs="ArialMT"/>
          <w:color w:val="000000"/>
          <w:kern w:val="0"/>
        </w:rPr>
        <w:t xml:space="preserve"> </w:t>
      </w:r>
      <w:r>
        <w:rPr>
          <w:rFonts w:ascii="ArialMT" w:hAnsi="ArialMT" w:cs="ArialMT"/>
          <w:color w:val="000000"/>
          <w:kern w:val="0"/>
        </w:rPr>
        <w:t>strong economic fundamentals and outstanding</w:t>
      </w:r>
    </w:p>
    <w:p w14:paraId="01B24FB1" w14:textId="1217F643" w:rsidR="00442A96" w:rsidRDefault="00442A96" w:rsidP="00663010">
      <w:pPr>
        <w:autoSpaceDE w:val="0"/>
        <w:autoSpaceDN w:val="0"/>
        <w:adjustRightInd w:val="0"/>
        <w:spacing w:before="0" w:after="0"/>
      </w:pPr>
      <w:r>
        <w:rPr>
          <w:rFonts w:ascii="ArialMT" w:hAnsi="ArialMT" w:cs="ArialMT"/>
          <w:color w:val="000000"/>
          <w:kern w:val="0"/>
        </w:rPr>
        <w:t>fiscal position mean that Western Australia</w:t>
      </w:r>
      <w:r w:rsidR="00663010">
        <w:rPr>
          <w:rFonts w:ascii="ArialMT" w:hAnsi="ArialMT" w:cs="ArialMT"/>
          <w:color w:val="000000"/>
          <w:kern w:val="0"/>
        </w:rPr>
        <w:t xml:space="preserve"> </w:t>
      </w:r>
      <w:r>
        <w:rPr>
          <w:rFonts w:ascii="ArialMT" w:hAnsi="ArialMT" w:cs="ArialMT"/>
          <w:color w:val="000000"/>
          <w:kern w:val="0"/>
        </w:rPr>
        <w:t>is well equipped to</w:t>
      </w:r>
      <w:r w:rsidR="00663010">
        <w:rPr>
          <w:rFonts w:ascii="ArialMT" w:hAnsi="ArialMT" w:cs="ArialMT"/>
          <w:color w:val="000000"/>
          <w:kern w:val="0"/>
        </w:rPr>
        <w:t xml:space="preserve"> </w:t>
      </w:r>
      <w:r w:rsidR="00663010">
        <w:rPr>
          <w:rFonts w:ascii="ArialMT" w:hAnsi="ArialMT" w:cs="ArialMT"/>
          <w:kern w:val="0"/>
        </w:rPr>
        <w:t>face the mounting global</w:t>
      </w:r>
      <w:r w:rsidR="00663010">
        <w:rPr>
          <w:rFonts w:ascii="ArialMT" w:hAnsi="ArialMT" w:cs="ArialMT"/>
          <w:kern w:val="0"/>
        </w:rPr>
        <w:t xml:space="preserve"> </w:t>
      </w:r>
      <w:r w:rsidR="00663010">
        <w:rPr>
          <w:rFonts w:ascii="ArialMT" w:hAnsi="ArialMT" w:cs="ArialMT"/>
          <w:kern w:val="0"/>
        </w:rPr>
        <w:t>headwinds.</w:t>
      </w:r>
    </w:p>
    <w:p w14:paraId="5B98C20D" w14:textId="77777777" w:rsidR="00442A96" w:rsidRDefault="00442A96" w:rsidP="00FD7978">
      <w:pPr>
        <w:pStyle w:val="NoSpacing"/>
      </w:pPr>
    </w:p>
    <w:p w14:paraId="124DEFFA" w14:textId="1A390EBA" w:rsidR="00442A96" w:rsidRDefault="00663010" w:rsidP="00AC601C">
      <w:pPr>
        <w:autoSpaceDE w:val="0"/>
        <w:autoSpaceDN w:val="0"/>
        <w:adjustRightInd w:val="0"/>
        <w:spacing w:before="0" w:after="0"/>
      </w:pPr>
      <w:r w:rsidRPr="001569A5">
        <w:t>&lt;pp&gt;</w:t>
      </w:r>
      <w:r>
        <w:t>4</w:t>
      </w:r>
      <w:r>
        <w:t>2</w:t>
      </w:r>
    </w:p>
    <w:p w14:paraId="0D3765E0" w14:textId="77777777" w:rsidR="00663010" w:rsidRDefault="00663010" w:rsidP="007B637A">
      <w:pPr>
        <w:pStyle w:val="Heading2"/>
      </w:pPr>
      <w:r>
        <w:t>Looking Forward</w:t>
      </w:r>
    </w:p>
    <w:p w14:paraId="214BF448" w14:textId="77777777" w:rsidR="00663010" w:rsidRDefault="00663010" w:rsidP="007B637A">
      <w:pPr>
        <w:pStyle w:val="Heading4"/>
      </w:pPr>
      <w:r>
        <w:t>Borrowing Program for 2024–25</w:t>
      </w:r>
    </w:p>
    <w:p w14:paraId="7D032AC9" w14:textId="7553A432" w:rsidR="00663010" w:rsidRDefault="00663010" w:rsidP="00663010">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new money program for 2024–25 is</w:t>
      </w:r>
      <w:r w:rsidR="007B637A">
        <w:rPr>
          <w:rFonts w:ascii="ArialMT" w:hAnsi="ArialMT" w:cs="ArialMT"/>
          <w:color w:val="000000"/>
          <w:kern w:val="0"/>
        </w:rPr>
        <w:t xml:space="preserve"> </w:t>
      </w:r>
      <w:r>
        <w:rPr>
          <w:rFonts w:ascii="ArialMT" w:hAnsi="ArialMT" w:cs="ArialMT"/>
          <w:color w:val="000000"/>
          <w:kern w:val="0"/>
        </w:rPr>
        <w:t>estimated at $600 million. In addition, there</w:t>
      </w:r>
      <w:r w:rsidR="007B637A">
        <w:rPr>
          <w:rFonts w:ascii="ArialMT" w:hAnsi="ArialMT" w:cs="ArialMT"/>
          <w:color w:val="000000"/>
          <w:kern w:val="0"/>
        </w:rPr>
        <w:t xml:space="preserve"> </w:t>
      </w:r>
      <w:r>
        <w:rPr>
          <w:rFonts w:ascii="ArialMT" w:hAnsi="ArialMT" w:cs="ArialMT"/>
          <w:color w:val="000000"/>
          <w:kern w:val="0"/>
        </w:rPr>
        <w:t>is approximately $5.3 billion of maturing</w:t>
      </w:r>
      <w:r w:rsidR="007B637A">
        <w:rPr>
          <w:rFonts w:ascii="ArialMT" w:hAnsi="ArialMT" w:cs="ArialMT"/>
          <w:color w:val="000000"/>
          <w:kern w:val="0"/>
        </w:rPr>
        <w:t xml:space="preserve"> </w:t>
      </w:r>
      <w:r>
        <w:rPr>
          <w:rFonts w:ascii="ArialMT" w:hAnsi="ArialMT" w:cs="ArialMT"/>
          <w:color w:val="000000"/>
          <w:kern w:val="0"/>
        </w:rPr>
        <w:t>benchmark bonds and floating rate notes. This</w:t>
      </w:r>
      <w:r w:rsidR="007B637A">
        <w:rPr>
          <w:rFonts w:ascii="ArialMT" w:hAnsi="ArialMT" w:cs="ArialMT"/>
          <w:color w:val="000000"/>
          <w:kern w:val="0"/>
        </w:rPr>
        <w:t xml:space="preserve"> </w:t>
      </w:r>
      <w:r>
        <w:rPr>
          <w:rFonts w:ascii="ArialMT" w:hAnsi="ArialMT" w:cs="ArialMT"/>
          <w:color w:val="000000"/>
          <w:kern w:val="0"/>
        </w:rPr>
        <w:t>results in an estimated gross term funding</w:t>
      </w:r>
    </w:p>
    <w:p w14:paraId="7D8D675D" w14:textId="77777777" w:rsidR="00663010" w:rsidRDefault="00663010" w:rsidP="00663010">
      <w:pPr>
        <w:autoSpaceDE w:val="0"/>
        <w:autoSpaceDN w:val="0"/>
        <w:adjustRightInd w:val="0"/>
        <w:spacing w:before="0" w:after="0"/>
        <w:rPr>
          <w:rFonts w:ascii="ArialMT" w:hAnsi="ArialMT" w:cs="ArialMT"/>
          <w:color w:val="000000"/>
          <w:kern w:val="0"/>
        </w:rPr>
      </w:pPr>
      <w:r>
        <w:rPr>
          <w:rFonts w:ascii="ArialMT" w:hAnsi="ArialMT" w:cs="ArialMT"/>
          <w:color w:val="000000"/>
          <w:kern w:val="0"/>
        </w:rPr>
        <w:t>program of $5.9 billion for 2024–25.</w:t>
      </w:r>
    </w:p>
    <w:p w14:paraId="36AA35C7" w14:textId="77777777" w:rsidR="007B637A" w:rsidRDefault="007B637A" w:rsidP="00663010">
      <w:pPr>
        <w:autoSpaceDE w:val="0"/>
        <w:autoSpaceDN w:val="0"/>
        <w:adjustRightInd w:val="0"/>
        <w:spacing w:before="0" w:after="0"/>
        <w:rPr>
          <w:rFonts w:ascii="ArialMT" w:hAnsi="ArialMT" w:cs="ArialMT"/>
          <w:color w:val="000000"/>
          <w:kern w:val="0"/>
        </w:rPr>
      </w:pPr>
    </w:p>
    <w:p w14:paraId="02F21537" w14:textId="184F1B13" w:rsidR="007B637A" w:rsidRDefault="00663010" w:rsidP="007B637A">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sourcing and composition of our funding is</w:t>
      </w:r>
      <w:r w:rsidR="007B637A">
        <w:rPr>
          <w:rFonts w:ascii="ArialMT" w:hAnsi="ArialMT" w:cs="ArialMT"/>
          <w:color w:val="000000"/>
          <w:kern w:val="0"/>
        </w:rPr>
        <w:t xml:space="preserve"> </w:t>
      </w:r>
      <w:r>
        <w:rPr>
          <w:rFonts w:ascii="ArialMT" w:hAnsi="ArialMT" w:cs="ArialMT"/>
          <w:color w:val="000000"/>
          <w:kern w:val="0"/>
        </w:rPr>
        <w:t>subject to market conditions and the borrowing</w:t>
      </w:r>
      <w:r w:rsidR="007B637A">
        <w:rPr>
          <w:rFonts w:ascii="ArialMT" w:hAnsi="ArialMT" w:cs="ArialMT"/>
          <w:color w:val="000000"/>
          <w:kern w:val="0"/>
        </w:rPr>
        <w:t xml:space="preserve"> </w:t>
      </w:r>
      <w:r>
        <w:rPr>
          <w:rFonts w:ascii="ArialMT" w:hAnsi="ArialMT" w:cs="ArialMT"/>
          <w:color w:val="000000"/>
          <w:kern w:val="0"/>
        </w:rPr>
        <w:t>requirements of our clients. Our forecast</w:t>
      </w:r>
      <w:r w:rsidR="007B637A">
        <w:rPr>
          <w:rFonts w:ascii="ArialMT" w:hAnsi="ArialMT" w:cs="ArialMT"/>
          <w:color w:val="000000"/>
          <w:kern w:val="0"/>
        </w:rPr>
        <w:t xml:space="preserve"> </w:t>
      </w:r>
      <w:r>
        <w:rPr>
          <w:rFonts w:ascii="ArialMT" w:hAnsi="ArialMT" w:cs="ArialMT"/>
          <w:color w:val="000000"/>
          <w:kern w:val="0"/>
        </w:rPr>
        <w:t>borrowing program across the forward estimates</w:t>
      </w:r>
      <w:r w:rsidR="007B637A">
        <w:rPr>
          <w:rFonts w:ascii="ArialMT" w:hAnsi="ArialMT" w:cs="ArialMT"/>
          <w:color w:val="000000"/>
          <w:kern w:val="0"/>
        </w:rPr>
        <w:t xml:space="preserve"> </w:t>
      </w:r>
      <w:r>
        <w:rPr>
          <w:rFonts w:ascii="ArialMT" w:hAnsi="ArialMT" w:cs="ArialMT"/>
          <w:color w:val="000000"/>
          <w:kern w:val="0"/>
        </w:rPr>
        <w:t xml:space="preserve">period following the release of the </w:t>
      </w:r>
      <w:r>
        <w:rPr>
          <w:rFonts w:ascii="Arial-ItalicMT" w:hAnsi="Arial-ItalicMT" w:cs="Arial-ItalicMT"/>
          <w:i/>
          <w:iCs/>
          <w:color w:val="000000"/>
          <w:kern w:val="0"/>
        </w:rPr>
        <w:t>Western</w:t>
      </w:r>
      <w:r w:rsidR="007B637A">
        <w:rPr>
          <w:rFonts w:ascii="Arial-ItalicMT" w:hAnsi="Arial-ItalicMT" w:cs="Arial-ItalicMT"/>
          <w:i/>
          <w:iCs/>
          <w:color w:val="000000"/>
          <w:kern w:val="0"/>
        </w:rPr>
        <w:t xml:space="preserve"> </w:t>
      </w:r>
      <w:r>
        <w:rPr>
          <w:rFonts w:ascii="Arial-ItalicMT" w:hAnsi="Arial-ItalicMT" w:cs="Arial-ItalicMT"/>
          <w:i/>
          <w:iCs/>
          <w:color w:val="000000"/>
          <w:kern w:val="0"/>
        </w:rPr>
        <w:t xml:space="preserve">Australia State Budget 2024–25 </w:t>
      </w:r>
      <w:r>
        <w:rPr>
          <w:rFonts w:ascii="ArialMT" w:hAnsi="ArialMT" w:cs="ArialMT"/>
          <w:color w:val="000000"/>
          <w:kern w:val="0"/>
        </w:rPr>
        <w:t>is as follows:</w:t>
      </w:r>
    </w:p>
    <w:p w14:paraId="254CA640" w14:textId="0C031A57" w:rsidR="007B637A" w:rsidRPr="007B637A" w:rsidRDefault="007B637A" w:rsidP="007B637A">
      <w:pPr>
        <w:pStyle w:val="Heading4"/>
      </w:pPr>
      <w:r w:rsidRPr="007B637A">
        <w:t>Forecast Borrowing Program</w:t>
      </w:r>
    </w:p>
    <w:tbl>
      <w:tblPr>
        <w:tblStyle w:val="01WATCTable"/>
        <w:tblW w:w="0" w:type="auto"/>
        <w:tblLook w:val="0620" w:firstRow="1" w:lastRow="0" w:firstColumn="0" w:lastColumn="0" w:noHBand="1" w:noVBand="1"/>
      </w:tblPr>
      <w:tblGrid>
        <w:gridCol w:w="3402"/>
        <w:gridCol w:w="1531"/>
        <w:gridCol w:w="1531"/>
        <w:gridCol w:w="1531"/>
        <w:gridCol w:w="1531"/>
      </w:tblGrid>
      <w:tr w:rsidR="007B637A" w14:paraId="75D28CDA" w14:textId="77777777" w:rsidTr="00AC601C">
        <w:trPr>
          <w:cnfStyle w:val="100000000000" w:firstRow="1" w:lastRow="0" w:firstColumn="0" w:lastColumn="0" w:oddVBand="0" w:evenVBand="0" w:oddHBand="0" w:evenHBand="0" w:firstRowFirstColumn="0" w:firstRowLastColumn="0" w:lastRowFirstColumn="0" w:lastRowLastColumn="0"/>
        </w:trPr>
        <w:tc>
          <w:tcPr>
            <w:tcW w:w="3402" w:type="dxa"/>
          </w:tcPr>
          <w:p w14:paraId="6FF44003" w14:textId="0635659D" w:rsidR="007B637A" w:rsidRDefault="007B637A" w:rsidP="00AC601C">
            <w:pPr>
              <w:pStyle w:val="BodyL1WATC"/>
            </w:pPr>
            <w:r w:rsidRPr="007B637A">
              <w:t xml:space="preserve">Term Funding Requirement </w:t>
            </w:r>
          </w:p>
        </w:tc>
        <w:tc>
          <w:tcPr>
            <w:tcW w:w="1531" w:type="dxa"/>
            <w:vAlign w:val="center"/>
          </w:tcPr>
          <w:p w14:paraId="3135CB91" w14:textId="77777777" w:rsidR="007B637A" w:rsidRPr="004E6344" w:rsidRDefault="007B637A" w:rsidP="004E6344">
            <w:pPr>
              <w:pStyle w:val="BodyL1WATC"/>
              <w:jc w:val="right"/>
            </w:pPr>
            <w:r w:rsidRPr="004E6344">
              <w:t>2024–25</w:t>
            </w:r>
          </w:p>
          <w:p w14:paraId="0848A403" w14:textId="77CF4BCB" w:rsidR="007B637A" w:rsidRPr="004E6344" w:rsidRDefault="007B637A" w:rsidP="004E6344">
            <w:pPr>
              <w:pStyle w:val="BodyL1WATC"/>
              <w:jc w:val="right"/>
            </w:pPr>
            <w:r w:rsidRPr="004E6344">
              <w:t>$b</w:t>
            </w:r>
          </w:p>
        </w:tc>
        <w:tc>
          <w:tcPr>
            <w:tcW w:w="1531" w:type="dxa"/>
            <w:vAlign w:val="center"/>
          </w:tcPr>
          <w:p w14:paraId="31415C80" w14:textId="77777777" w:rsidR="007B637A" w:rsidRPr="004E6344" w:rsidRDefault="007B637A" w:rsidP="004E6344">
            <w:pPr>
              <w:pStyle w:val="BodyL1WATC"/>
              <w:jc w:val="right"/>
            </w:pPr>
            <w:r w:rsidRPr="004E6344">
              <w:t>2025–26</w:t>
            </w:r>
          </w:p>
          <w:p w14:paraId="65C8B060" w14:textId="33865ACA" w:rsidR="007B637A" w:rsidRPr="004E6344" w:rsidRDefault="007B637A" w:rsidP="004E6344">
            <w:pPr>
              <w:pStyle w:val="BodyL1WATC"/>
              <w:jc w:val="right"/>
            </w:pPr>
            <w:r w:rsidRPr="004E6344">
              <w:t>$b</w:t>
            </w:r>
          </w:p>
        </w:tc>
        <w:tc>
          <w:tcPr>
            <w:tcW w:w="1531" w:type="dxa"/>
            <w:vAlign w:val="center"/>
          </w:tcPr>
          <w:p w14:paraId="540969E6" w14:textId="77777777" w:rsidR="007B637A" w:rsidRPr="004E6344" w:rsidRDefault="007B637A" w:rsidP="004E6344">
            <w:pPr>
              <w:pStyle w:val="BodyL1WATC"/>
              <w:jc w:val="right"/>
            </w:pPr>
            <w:r w:rsidRPr="004E6344">
              <w:t>2026–27</w:t>
            </w:r>
          </w:p>
          <w:p w14:paraId="5F232FEF" w14:textId="08306E9B" w:rsidR="007B637A" w:rsidRPr="004E6344" w:rsidRDefault="007B637A" w:rsidP="004E6344">
            <w:pPr>
              <w:pStyle w:val="BodyL1WATC"/>
              <w:jc w:val="right"/>
            </w:pPr>
            <w:r w:rsidRPr="004E6344">
              <w:t>$b</w:t>
            </w:r>
          </w:p>
        </w:tc>
        <w:tc>
          <w:tcPr>
            <w:tcW w:w="1531" w:type="dxa"/>
            <w:vAlign w:val="center"/>
          </w:tcPr>
          <w:p w14:paraId="15501BC8" w14:textId="77777777" w:rsidR="007B637A" w:rsidRPr="004E6344" w:rsidRDefault="007B637A" w:rsidP="004E6344">
            <w:pPr>
              <w:pStyle w:val="BodyL1WATC"/>
              <w:jc w:val="right"/>
            </w:pPr>
            <w:r w:rsidRPr="004E6344">
              <w:t>2027–28</w:t>
            </w:r>
          </w:p>
          <w:p w14:paraId="63F2D497" w14:textId="3D468E3D" w:rsidR="007B637A" w:rsidRPr="004E6344" w:rsidRDefault="007B637A" w:rsidP="004E6344">
            <w:pPr>
              <w:pStyle w:val="BodyL1WATC"/>
              <w:jc w:val="right"/>
            </w:pPr>
            <w:r w:rsidRPr="004E6344">
              <w:t>$b</w:t>
            </w:r>
          </w:p>
        </w:tc>
      </w:tr>
      <w:tr w:rsidR="007B637A" w14:paraId="43BEBC31" w14:textId="77777777" w:rsidTr="00AC601C">
        <w:tc>
          <w:tcPr>
            <w:tcW w:w="3402" w:type="dxa"/>
          </w:tcPr>
          <w:p w14:paraId="29728BE5" w14:textId="76CA16F7" w:rsidR="007B637A" w:rsidRDefault="007B637A" w:rsidP="00AC601C">
            <w:pPr>
              <w:pStyle w:val="BodyL1WATC"/>
            </w:pPr>
            <w:r w:rsidRPr="007B637A">
              <w:t>New Money Program (Estimated)</w:t>
            </w:r>
          </w:p>
        </w:tc>
        <w:tc>
          <w:tcPr>
            <w:tcW w:w="1531" w:type="dxa"/>
            <w:vAlign w:val="center"/>
          </w:tcPr>
          <w:p w14:paraId="2A6D9E0B" w14:textId="529B58CD" w:rsidR="007B637A" w:rsidRDefault="007B637A" w:rsidP="00AC601C">
            <w:pPr>
              <w:pStyle w:val="BodyL1WATC"/>
              <w:jc w:val="right"/>
            </w:pPr>
            <w:r w:rsidRPr="00CC6C8E">
              <w:t>0.6</w:t>
            </w:r>
          </w:p>
        </w:tc>
        <w:tc>
          <w:tcPr>
            <w:tcW w:w="1531" w:type="dxa"/>
            <w:vAlign w:val="center"/>
          </w:tcPr>
          <w:p w14:paraId="4A54DB45" w14:textId="2CAA8585" w:rsidR="007B637A" w:rsidRDefault="007B637A" w:rsidP="00AC601C">
            <w:pPr>
              <w:pStyle w:val="BodyL1WATC"/>
              <w:jc w:val="right"/>
            </w:pPr>
            <w:r w:rsidRPr="00CC6C8E">
              <w:t>1.6</w:t>
            </w:r>
          </w:p>
        </w:tc>
        <w:tc>
          <w:tcPr>
            <w:tcW w:w="1531" w:type="dxa"/>
            <w:vAlign w:val="center"/>
          </w:tcPr>
          <w:p w14:paraId="346CC6A6" w14:textId="24D0F903" w:rsidR="007B637A" w:rsidRDefault="007B637A" w:rsidP="00AC601C">
            <w:pPr>
              <w:pStyle w:val="BodyL1WATC"/>
              <w:jc w:val="right"/>
            </w:pPr>
            <w:r w:rsidRPr="00CC6C8E">
              <w:t>2.8</w:t>
            </w:r>
          </w:p>
        </w:tc>
        <w:tc>
          <w:tcPr>
            <w:tcW w:w="1531" w:type="dxa"/>
            <w:vAlign w:val="center"/>
          </w:tcPr>
          <w:p w14:paraId="4C0DAD50" w14:textId="7FEDBCAE" w:rsidR="007B637A" w:rsidRDefault="007B637A" w:rsidP="00AC601C">
            <w:pPr>
              <w:pStyle w:val="BodyL1WATC"/>
              <w:jc w:val="right"/>
            </w:pPr>
            <w:r w:rsidRPr="00CC6C8E">
              <w:t>1.3</w:t>
            </w:r>
          </w:p>
        </w:tc>
      </w:tr>
      <w:tr w:rsidR="007B637A" w14:paraId="08ABFF4A" w14:textId="77777777" w:rsidTr="00AC601C">
        <w:tc>
          <w:tcPr>
            <w:tcW w:w="3402" w:type="dxa"/>
          </w:tcPr>
          <w:p w14:paraId="07466D62" w14:textId="2DA0070E" w:rsidR="007B637A" w:rsidRDefault="007B637A" w:rsidP="00AC601C">
            <w:pPr>
              <w:pStyle w:val="BodyL1WATC"/>
            </w:pPr>
            <w:r w:rsidRPr="007B637A">
              <w:t>Projected Maturities</w:t>
            </w:r>
          </w:p>
        </w:tc>
        <w:tc>
          <w:tcPr>
            <w:tcW w:w="1531" w:type="dxa"/>
            <w:vAlign w:val="center"/>
          </w:tcPr>
          <w:p w14:paraId="33DF0A51" w14:textId="1A855FC5" w:rsidR="007B637A" w:rsidRDefault="007B637A" w:rsidP="00AC601C">
            <w:pPr>
              <w:pStyle w:val="BodyL1WATC"/>
              <w:jc w:val="right"/>
            </w:pPr>
            <w:r w:rsidRPr="00657379">
              <w:t>5.3</w:t>
            </w:r>
          </w:p>
        </w:tc>
        <w:tc>
          <w:tcPr>
            <w:tcW w:w="1531" w:type="dxa"/>
            <w:vAlign w:val="center"/>
          </w:tcPr>
          <w:p w14:paraId="0E9B845E" w14:textId="09B7CF3A" w:rsidR="007B637A" w:rsidRDefault="007B637A" w:rsidP="00AC601C">
            <w:pPr>
              <w:pStyle w:val="BodyL1WATC"/>
              <w:jc w:val="right"/>
            </w:pPr>
            <w:r w:rsidRPr="00657379">
              <w:t>7.1</w:t>
            </w:r>
          </w:p>
        </w:tc>
        <w:tc>
          <w:tcPr>
            <w:tcW w:w="1531" w:type="dxa"/>
            <w:vAlign w:val="center"/>
          </w:tcPr>
          <w:p w14:paraId="7F31D3CD" w14:textId="6B95A28F" w:rsidR="007B637A" w:rsidRDefault="007B637A" w:rsidP="00AC601C">
            <w:pPr>
              <w:pStyle w:val="BodyL1WATC"/>
              <w:jc w:val="right"/>
            </w:pPr>
            <w:r w:rsidRPr="00657379">
              <w:t>6.2</w:t>
            </w:r>
          </w:p>
        </w:tc>
        <w:tc>
          <w:tcPr>
            <w:tcW w:w="1531" w:type="dxa"/>
            <w:vAlign w:val="center"/>
          </w:tcPr>
          <w:p w14:paraId="35974E84" w14:textId="668A3485" w:rsidR="007B637A" w:rsidRDefault="007B637A" w:rsidP="00AC601C">
            <w:pPr>
              <w:pStyle w:val="BodyL1WATC"/>
              <w:jc w:val="right"/>
            </w:pPr>
            <w:r w:rsidRPr="00657379">
              <w:t>5.2</w:t>
            </w:r>
          </w:p>
        </w:tc>
      </w:tr>
      <w:tr w:rsidR="007B637A" w14:paraId="52853A84" w14:textId="77777777" w:rsidTr="00AC601C">
        <w:tc>
          <w:tcPr>
            <w:tcW w:w="3402" w:type="dxa"/>
          </w:tcPr>
          <w:p w14:paraId="496D6B7C" w14:textId="744CD95E" w:rsidR="007B637A" w:rsidRDefault="007B637A" w:rsidP="00AC601C">
            <w:pPr>
              <w:pStyle w:val="BodyL1WATC"/>
            </w:pPr>
            <w:r w:rsidRPr="007B637A">
              <w:t>Total Term Funding</w:t>
            </w:r>
          </w:p>
        </w:tc>
        <w:tc>
          <w:tcPr>
            <w:tcW w:w="1531" w:type="dxa"/>
            <w:vAlign w:val="center"/>
          </w:tcPr>
          <w:p w14:paraId="05C15755" w14:textId="25B721D6" w:rsidR="007B637A" w:rsidRDefault="007B637A" w:rsidP="00AC601C">
            <w:pPr>
              <w:pStyle w:val="BodyL1WATC"/>
              <w:jc w:val="right"/>
            </w:pPr>
            <w:r w:rsidRPr="00F64CC1">
              <w:t>5.9</w:t>
            </w:r>
          </w:p>
        </w:tc>
        <w:tc>
          <w:tcPr>
            <w:tcW w:w="1531" w:type="dxa"/>
            <w:vAlign w:val="center"/>
          </w:tcPr>
          <w:p w14:paraId="653FFED7" w14:textId="7D99D552" w:rsidR="007B637A" w:rsidRDefault="007B637A" w:rsidP="00AC601C">
            <w:pPr>
              <w:pStyle w:val="BodyL1WATC"/>
              <w:jc w:val="right"/>
            </w:pPr>
            <w:r w:rsidRPr="00F64CC1">
              <w:t>8.7</w:t>
            </w:r>
          </w:p>
        </w:tc>
        <w:tc>
          <w:tcPr>
            <w:tcW w:w="1531" w:type="dxa"/>
            <w:vAlign w:val="center"/>
          </w:tcPr>
          <w:p w14:paraId="63206953" w14:textId="1199AF0A" w:rsidR="007B637A" w:rsidRDefault="007B637A" w:rsidP="00AC601C">
            <w:pPr>
              <w:pStyle w:val="BodyL1WATC"/>
              <w:jc w:val="right"/>
            </w:pPr>
            <w:r w:rsidRPr="00F64CC1">
              <w:t>9.0</w:t>
            </w:r>
          </w:p>
        </w:tc>
        <w:tc>
          <w:tcPr>
            <w:tcW w:w="1531" w:type="dxa"/>
            <w:vAlign w:val="center"/>
          </w:tcPr>
          <w:p w14:paraId="6D759294" w14:textId="4FDCDD09" w:rsidR="007B637A" w:rsidRDefault="007B637A" w:rsidP="00AC601C">
            <w:pPr>
              <w:pStyle w:val="BodyL1WATC"/>
              <w:jc w:val="right"/>
            </w:pPr>
            <w:r w:rsidRPr="00F64CC1">
              <w:t>6.5</w:t>
            </w:r>
          </w:p>
        </w:tc>
      </w:tr>
    </w:tbl>
    <w:p w14:paraId="24F6F5FD" w14:textId="77777777" w:rsidR="007B637A" w:rsidRDefault="007B637A" w:rsidP="00663010">
      <w:pPr>
        <w:pStyle w:val="NoSpacing"/>
      </w:pPr>
    </w:p>
    <w:p w14:paraId="738B5BF5" w14:textId="77777777" w:rsidR="007B637A" w:rsidRDefault="007B637A" w:rsidP="007B637A">
      <w:pPr>
        <w:pStyle w:val="Heading2"/>
      </w:pPr>
      <w:r>
        <w:t>Looking Forward</w:t>
      </w:r>
    </w:p>
    <w:p w14:paraId="4453BC3E" w14:textId="77777777" w:rsidR="007B637A" w:rsidRDefault="007B637A" w:rsidP="007B637A">
      <w:pPr>
        <w:pStyle w:val="Heading4"/>
      </w:pPr>
      <w:r>
        <w:t>Funding Strategy for 2024–25</w:t>
      </w:r>
    </w:p>
    <w:p w14:paraId="74EC09C4" w14:textId="4991BDBD" w:rsidR="007B637A" w:rsidRDefault="007B637A" w:rsidP="007B637A">
      <w:pPr>
        <w:autoSpaceDE w:val="0"/>
        <w:autoSpaceDN w:val="0"/>
        <w:adjustRightInd w:val="0"/>
        <w:spacing w:before="0" w:after="0"/>
        <w:rPr>
          <w:rFonts w:ascii="ArialMT" w:hAnsi="ArialMT" w:cs="ArialMT"/>
          <w:color w:val="000000"/>
          <w:kern w:val="0"/>
        </w:rPr>
      </w:pPr>
      <w:r>
        <w:rPr>
          <w:rFonts w:ascii="ArialMT" w:hAnsi="ArialMT" w:cs="ArialMT"/>
          <w:color w:val="000000"/>
          <w:kern w:val="0"/>
        </w:rPr>
        <w:t>We plan to deliver on the State’s funding and</w:t>
      </w:r>
      <w:r>
        <w:rPr>
          <w:rFonts w:ascii="ArialMT" w:hAnsi="ArialMT" w:cs="ArialMT"/>
          <w:color w:val="000000"/>
          <w:kern w:val="0"/>
        </w:rPr>
        <w:t xml:space="preserve"> </w:t>
      </w:r>
      <w:r>
        <w:rPr>
          <w:rFonts w:ascii="ArialMT" w:hAnsi="ArialMT" w:cs="ArialMT"/>
          <w:color w:val="000000"/>
          <w:kern w:val="0"/>
        </w:rPr>
        <w:t>debt management requirements for 2024–25 by:</w:t>
      </w:r>
    </w:p>
    <w:p w14:paraId="41A32C20" w14:textId="7A2FD9DB" w:rsidR="007B637A" w:rsidRDefault="007B637A" w:rsidP="003836E3">
      <w:pPr>
        <w:pStyle w:val="BulletsL1WATC"/>
      </w:pPr>
      <w:r>
        <w:t>Consider opportunities to issue a minimum</w:t>
      </w:r>
      <w:r>
        <w:t xml:space="preserve"> </w:t>
      </w:r>
      <w:r>
        <w:t>of one new floating rate note maturity in the</w:t>
      </w:r>
      <w:r>
        <w:t xml:space="preserve"> </w:t>
      </w:r>
      <w:r>
        <w:t>5–7-year maturity range.</w:t>
      </w:r>
      <w:r>
        <w:t xml:space="preserve"> </w:t>
      </w:r>
    </w:p>
    <w:p w14:paraId="19AB67D4" w14:textId="61C8B106" w:rsidR="007B637A" w:rsidRDefault="007B637A" w:rsidP="007B637A">
      <w:pPr>
        <w:pStyle w:val="BulletsL1WATC"/>
      </w:pPr>
      <w:r>
        <w:t>Where able, issue into outstanding floating</w:t>
      </w:r>
      <w:r>
        <w:t xml:space="preserve"> </w:t>
      </w:r>
      <w:r>
        <w:t>rate note maturities in response to investor</w:t>
      </w:r>
      <w:r>
        <w:t xml:space="preserve"> </w:t>
      </w:r>
      <w:r>
        <w:t>demand and to meet our clients’ floating rate</w:t>
      </w:r>
      <w:r>
        <w:t xml:space="preserve"> </w:t>
      </w:r>
      <w:r>
        <w:t>borrowing requirements.</w:t>
      </w:r>
    </w:p>
    <w:p w14:paraId="065955F3" w14:textId="573D1057" w:rsidR="007B637A" w:rsidRDefault="007B637A" w:rsidP="003836E3">
      <w:pPr>
        <w:pStyle w:val="BulletsL1WATC"/>
      </w:pPr>
      <w:r>
        <w:lastRenderedPageBreak/>
        <w:t>Build volume in existing benchmark bonds</w:t>
      </w:r>
      <w:r>
        <w:t xml:space="preserve"> </w:t>
      </w:r>
      <w:r>
        <w:t>and support activity where possible to</w:t>
      </w:r>
      <w:r>
        <w:t xml:space="preserve"> </w:t>
      </w:r>
      <w:r>
        <w:t>enhance liquidity in those lines.</w:t>
      </w:r>
    </w:p>
    <w:p w14:paraId="3E924C9B" w14:textId="01FC0BDC" w:rsidR="007B637A" w:rsidRDefault="007B637A" w:rsidP="007B637A">
      <w:pPr>
        <w:pStyle w:val="BulletsL1WATC"/>
      </w:pPr>
      <w:r>
        <w:t>Seek to establish a new benchmark bond</w:t>
      </w:r>
      <w:r>
        <w:t xml:space="preserve"> </w:t>
      </w:r>
      <w:r>
        <w:t>line with the aim of extending the maturity</w:t>
      </w:r>
      <w:r>
        <w:t xml:space="preserve"> </w:t>
      </w:r>
      <w:r>
        <w:t>profile of our existing benchmark curve</w:t>
      </w:r>
      <w:r>
        <w:t xml:space="preserve"> </w:t>
      </w:r>
      <w:r>
        <w:t>beyond the 2034 maturity. This will include</w:t>
      </w:r>
      <w:r>
        <w:t xml:space="preserve"> </w:t>
      </w:r>
      <w:r>
        <w:t>considering opportunities for expanding our</w:t>
      </w:r>
      <w:r>
        <w:t xml:space="preserve"> </w:t>
      </w:r>
      <w:r w:rsidRPr="004E6344">
        <w:rPr>
          <w:rStyle w:val="ItalicsWATC"/>
        </w:rPr>
        <w:t xml:space="preserve">Sustainable Finance Program </w:t>
      </w:r>
      <w:r>
        <w:t>through the</w:t>
      </w:r>
      <w:r>
        <w:t xml:space="preserve"> </w:t>
      </w:r>
      <w:r>
        <w:t>issuance of a second ESG-labelled bond.</w:t>
      </w:r>
    </w:p>
    <w:p w14:paraId="177795CE" w14:textId="77777777" w:rsidR="00AC601C" w:rsidRDefault="00AC601C" w:rsidP="004E6344">
      <w:r w:rsidRPr="00AC601C">
        <w:t>View our current Borrowing Program and Funding Strategy on our website:</w:t>
      </w:r>
    </w:p>
    <w:p w14:paraId="18D40B58" w14:textId="12385DEA" w:rsidR="007B637A" w:rsidRDefault="00AC601C" w:rsidP="004E6344">
      <w:hyperlink r:id="rId47" w:history="1">
        <w:r w:rsidRPr="00AC601C">
          <w:rPr>
            <w:color w:val="0000FF"/>
            <w:u w:val="single"/>
          </w:rPr>
          <w:t>Borrowing Program (watc.wa.gov.au)</w:t>
        </w:r>
      </w:hyperlink>
    </w:p>
    <w:p w14:paraId="7AA584EE" w14:textId="77777777" w:rsidR="00AC601C" w:rsidRDefault="00AC601C" w:rsidP="00AC601C">
      <w:pPr>
        <w:autoSpaceDE w:val="0"/>
        <w:autoSpaceDN w:val="0"/>
        <w:adjustRightInd w:val="0"/>
        <w:spacing w:before="0" w:after="0"/>
      </w:pPr>
    </w:p>
    <w:p w14:paraId="1A338B59" w14:textId="5FB5E6FE" w:rsidR="00AC601C" w:rsidRDefault="00AC601C" w:rsidP="00AC601C">
      <w:pPr>
        <w:autoSpaceDE w:val="0"/>
        <w:autoSpaceDN w:val="0"/>
        <w:adjustRightInd w:val="0"/>
        <w:spacing w:before="0" w:after="0"/>
      </w:pPr>
      <w:r w:rsidRPr="001569A5">
        <w:t>&lt;pp&gt;</w:t>
      </w:r>
      <w:r>
        <w:t>4</w:t>
      </w:r>
      <w:r>
        <w:t>3</w:t>
      </w:r>
    </w:p>
    <w:p w14:paraId="75D2F120" w14:textId="4B868673" w:rsidR="00AC601C" w:rsidRDefault="00AC601C" w:rsidP="00AC601C">
      <w:pPr>
        <w:pStyle w:val="Heading4"/>
        <w:rPr>
          <w:rFonts w:ascii="Arial-BoldMT" w:hAnsi="Arial-BoldMT" w:cs="Arial-BoldMT"/>
          <w:bCs/>
          <w:sz w:val="26"/>
          <w:szCs w:val="26"/>
        </w:rPr>
      </w:pPr>
      <w:r>
        <w:t xml:space="preserve">Supporting the </w:t>
      </w:r>
      <w:r>
        <w:rPr>
          <w:rFonts w:ascii="Arial-BoldMT" w:hAnsi="Arial-BoldMT" w:cs="Arial-BoldMT"/>
          <w:bCs/>
          <w:sz w:val="26"/>
          <w:szCs w:val="26"/>
        </w:rPr>
        <w:t>Town of East Fremantle</w:t>
      </w:r>
    </w:p>
    <w:p w14:paraId="4F912CE8" w14:textId="49670E74" w:rsidR="00AC601C" w:rsidRPr="00AC601C" w:rsidRDefault="00AC601C" w:rsidP="00AC601C">
      <w:pPr>
        <w:autoSpaceDE w:val="0"/>
        <w:autoSpaceDN w:val="0"/>
        <w:adjustRightInd w:val="0"/>
        <w:spacing w:before="0" w:after="0"/>
        <w:rPr>
          <w:rStyle w:val="BoldWATC"/>
        </w:rPr>
      </w:pPr>
      <w:r w:rsidRPr="00AC601C">
        <w:rPr>
          <w:rStyle w:val="BoldWATC"/>
        </w:rPr>
        <w:t>WATC funding was used in conjunction with</w:t>
      </w:r>
      <w:r>
        <w:rPr>
          <w:rStyle w:val="BoldWATC"/>
        </w:rPr>
        <w:t xml:space="preserve"> </w:t>
      </w:r>
      <w:proofErr w:type="spellStart"/>
      <w:r w:rsidRPr="00AC601C">
        <w:rPr>
          <w:rStyle w:val="BoldWATC"/>
        </w:rPr>
        <w:t>Lotterywest</w:t>
      </w:r>
      <w:proofErr w:type="spellEnd"/>
      <w:r w:rsidRPr="00AC601C">
        <w:rPr>
          <w:rStyle w:val="BoldWATC"/>
        </w:rPr>
        <w:t xml:space="preserve"> grants to assist the Town of East</w:t>
      </w:r>
      <w:r>
        <w:rPr>
          <w:rStyle w:val="BoldWATC"/>
        </w:rPr>
        <w:t xml:space="preserve"> </w:t>
      </w:r>
      <w:r w:rsidRPr="00AC601C">
        <w:rPr>
          <w:rStyle w:val="BoldWATC"/>
        </w:rPr>
        <w:t>Fremantle with the East Fremantle Oval Precinct</w:t>
      </w:r>
      <w:r>
        <w:rPr>
          <w:rStyle w:val="BoldWATC"/>
        </w:rPr>
        <w:t xml:space="preserve"> </w:t>
      </w:r>
      <w:r w:rsidRPr="00AC601C">
        <w:rPr>
          <w:rStyle w:val="BoldWATC"/>
        </w:rPr>
        <w:t>Redevelopment, which included upgrades to</w:t>
      </w:r>
      <w:r>
        <w:rPr>
          <w:rStyle w:val="BoldWATC"/>
        </w:rPr>
        <w:t xml:space="preserve"> </w:t>
      </w:r>
      <w:r w:rsidRPr="00AC601C">
        <w:rPr>
          <w:rStyle w:val="BoldWATC"/>
        </w:rPr>
        <w:t>East Fremantle oval, the adjacent skate park</w:t>
      </w:r>
      <w:r>
        <w:rPr>
          <w:rStyle w:val="BoldWATC"/>
        </w:rPr>
        <w:t xml:space="preserve"> </w:t>
      </w:r>
      <w:r w:rsidRPr="00AC601C">
        <w:rPr>
          <w:rStyle w:val="BoldWATC"/>
        </w:rPr>
        <w:t>and playground.</w:t>
      </w:r>
    </w:p>
    <w:p w14:paraId="256A663F" w14:textId="29303289" w:rsidR="00AC601C" w:rsidRDefault="00AC601C" w:rsidP="00AC601C">
      <w:pPr>
        <w:pStyle w:val="BodyL1WATC"/>
      </w:pPr>
      <w:r>
        <w:rPr>
          <w:rStyle w:val="BoldWATC"/>
        </w:rPr>
        <w:t xml:space="preserve">Image caption: </w:t>
      </w:r>
      <w:r w:rsidRPr="00AC601C">
        <w:t>Play</w:t>
      </w:r>
      <w:r>
        <w:t xml:space="preserve">ground at the East Fremantle Oval Precinct. </w:t>
      </w:r>
      <w:r>
        <w:t>Image courtesy of the Town of East Fremantle.</w:t>
      </w:r>
    </w:p>
    <w:p w14:paraId="20BCDBC4" w14:textId="405A1324" w:rsidR="00AC601C" w:rsidRDefault="00AC601C" w:rsidP="00AC601C">
      <w:pPr>
        <w:pStyle w:val="BodyL1WATC"/>
      </w:pPr>
      <w:r>
        <w:rPr>
          <w:noProof/>
        </w:rPr>
        <w:drawing>
          <wp:inline distT="0" distB="0" distL="0" distR="0" wp14:anchorId="5A9D1C06" wp14:editId="374EE79B">
            <wp:extent cx="6120130" cy="4590415"/>
            <wp:effectExtent l="0" t="0" r="0" b="635"/>
            <wp:docPr id="95963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33562" name="Picture 95963356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7B8B14E8" w14:textId="77777777" w:rsidR="00AC601C" w:rsidRDefault="00AC601C" w:rsidP="00AC601C">
      <w:pPr>
        <w:autoSpaceDE w:val="0"/>
        <w:autoSpaceDN w:val="0"/>
        <w:adjustRightInd w:val="0"/>
        <w:spacing w:before="0" w:after="0"/>
      </w:pPr>
    </w:p>
    <w:p w14:paraId="16EE7692" w14:textId="21AE0963" w:rsidR="00AC601C" w:rsidRDefault="00AC601C" w:rsidP="00AC601C">
      <w:pPr>
        <w:autoSpaceDE w:val="0"/>
        <w:autoSpaceDN w:val="0"/>
        <w:adjustRightInd w:val="0"/>
        <w:spacing w:before="0" w:after="0"/>
      </w:pPr>
      <w:r w:rsidRPr="001569A5">
        <w:t>&lt;pp&gt;</w:t>
      </w:r>
      <w:r>
        <w:t>44</w:t>
      </w:r>
    </w:p>
    <w:p w14:paraId="32D86E6B" w14:textId="3410C096" w:rsidR="00AC601C" w:rsidRDefault="00AC601C" w:rsidP="00AC601C">
      <w:pPr>
        <w:pStyle w:val="Heading1"/>
      </w:pPr>
      <w:r>
        <w:t>Optimising Our Performance</w:t>
      </w:r>
    </w:p>
    <w:p w14:paraId="22390D5F" w14:textId="77777777" w:rsidR="00AC601C" w:rsidRPr="00AC601C" w:rsidRDefault="00AC601C" w:rsidP="00AC601C">
      <w:pPr>
        <w:autoSpaceDE w:val="0"/>
        <w:autoSpaceDN w:val="0"/>
        <w:adjustRightInd w:val="0"/>
        <w:spacing w:before="0" w:after="0"/>
        <w:rPr>
          <w:rStyle w:val="BoldWATC"/>
        </w:rPr>
      </w:pPr>
      <w:r w:rsidRPr="00AC601C">
        <w:rPr>
          <w:rStyle w:val="BoldWATC"/>
        </w:rPr>
        <w:t>During another year of challenging global economic and financial conditions, we continued</w:t>
      </w:r>
    </w:p>
    <w:p w14:paraId="01C2AE50" w14:textId="77777777" w:rsidR="00AC601C" w:rsidRPr="00AC601C" w:rsidRDefault="00AC601C" w:rsidP="00AC601C">
      <w:pPr>
        <w:autoSpaceDE w:val="0"/>
        <w:autoSpaceDN w:val="0"/>
        <w:adjustRightInd w:val="0"/>
        <w:spacing w:before="0" w:after="0"/>
        <w:rPr>
          <w:rStyle w:val="BoldWATC"/>
        </w:rPr>
      </w:pPr>
      <w:r w:rsidRPr="00AC601C">
        <w:rPr>
          <w:rStyle w:val="BoldWATC"/>
        </w:rPr>
        <w:t>to deliver on our stakeholders’ requirements and achieve our key performance metrics</w:t>
      </w:r>
    </w:p>
    <w:p w14:paraId="249F4254" w14:textId="24A5DA67" w:rsidR="00AC601C" w:rsidRPr="00AC601C" w:rsidRDefault="00AC601C" w:rsidP="00AC601C">
      <w:pPr>
        <w:pStyle w:val="NoSpacing"/>
        <w:rPr>
          <w:rStyle w:val="BoldWATC"/>
        </w:rPr>
      </w:pPr>
      <w:r w:rsidRPr="00AC601C">
        <w:rPr>
          <w:rStyle w:val="BoldWATC"/>
        </w:rPr>
        <w:t>while operating within relevant legislative, governance and compliance requirements.</w:t>
      </w:r>
    </w:p>
    <w:p w14:paraId="4D03B10A" w14:textId="77777777" w:rsidR="00AC601C" w:rsidRPr="004E6344" w:rsidRDefault="00AC601C" w:rsidP="00AC601C">
      <w:pPr>
        <w:pStyle w:val="NoSpacing"/>
      </w:pPr>
    </w:p>
    <w:p w14:paraId="4A1AAEB3" w14:textId="78DA3271" w:rsidR="00AC601C" w:rsidRDefault="00AC601C" w:rsidP="00AC601C">
      <w:pPr>
        <w:pStyle w:val="BodyL1WATC"/>
      </w:pPr>
      <w:r>
        <w:lastRenderedPageBreak/>
        <w:t>We operate in a dynamic and constantly</w:t>
      </w:r>
      <w:r>
        <w:t xml:space="preserve"> </w:t>
      </w:r>
      <w:r>
        <w:t>changing environment that produces both</w:t>
      </w:r>
      <w:r>
        <w:t xml:space="preserve"> </w:t>
      </w:r>
      <w:r>
        <w:t>risks and opportunities, necessitating a flexible</w:t>
      </w:r>
      <w:r>
        <w:t xml:space="preserve"> </w:t>
      </w:r>
      <w:r>
        <w:t>approach to the management of our operations.</w:t>
      </w:r>
      <w:r>
        <w:t xml:space="preserve"> </w:t>
      </w:r>
      <w:r>
        <w:t>We assess potential risks and opportunities in</w:t>
      </w:r>
      <w:r>
        <w:t xml:space="preserve"> </w:t>
      </w:r>
      <w:r>
        <w:t xml:space="preserve">accordance with the </w:t>
      </w:r>
      <w:r w:rsidRPr="004E6344">
        <w:rPr>
          <w:rStyle w:val="ItalicsWATC"/>
        </w:rPr>
        <w:t xml:space="preserve">Western Australian Treasury Corporation Act 1986 </w:t>
      </w:r>
      <w:r>
        <w:t>and our Board-approved</w:t>
      </w:r>
      <w:r>
        <w:t xml:space="preserve"> </w:t>
      </w:r>
      <w:r>
        <w:t>risk management and compliance framework,</w:t>
      </w:r>
      <w:r>
        <w:t xml:space="preserve"> </w:t>
      </w:r>
      <w:r>
        <w:t>which provide a clear governance structure for</w:t>
      </w:r>
      <w:r>
        <w:t xml:space="preserve"> </w:t>
      </w:r>
      <w:r>
        <w:t>operational decision making.</w:t>
      </w:r>
    </w:p>
    <w:p w14:paraId="7CACDC1F" w14:textId="77777777" w:rsidR="00AC601C" w:rsidRDefault="00AC601C" w:rsidP="00AC601C">
      <w:pPr>
        <w:pStyle w:val="Heading3"/>
      </w:pPr>
      <w:r>
        <w:t>Risk Management</w:t>
      </w:r>
    </w:p>
    <w:p w14:paraId="079E808B" w14:textId="0CAA9218" w:rsidR="00AC601C" w:rsidRDefault="00AC601C" w:rsidP="00AC601C">
      <w:pPr>
        <w:autoSpaceDE w:val="0"/>
        <w:autoSpaceDN w:val="0"/>
        <w:adjustRightInd w:val="0"/>
        <w:spacing w:before="0" w:after="0"/>
        <w:rPr>
          <w:rFonts w:ascii="Arial-ItalicMT" w:hAnsi="Arial-ItalicMT" w:cs="Arial-ItalicMT"/>
          <w:i/>
          <w:iCs/>
          <w:color w:val="000000"/>
          <w:kern w:val="0"/>
        </w:rPr>
      </w:pPr>
      <w:r>
        <w:rPr>
          <w:rFonts w:ascii="ArialMT" w:hAnsi="ArialMT" w:cs="ArialMT"/>
          <w:color w:val="000000"/>
          <w:kern w:val="0"/>
        </w:rPr>
        <w:t>Risk is inherent in all our functions, and the</w:t>
      </w:r>
      <w:r>
        <w:rPr>
          <w:rFonts w:ascii="ArialMT" w:hAnsi="ArialMT" w:cs="ArialMT"/>
          <w:color w:val="000000"/>
          <w:kern w:val="0"/>
        </w:rPr>
        <w:t xml:space="preserve"> </w:t>
      </w:r>
      <w:r>
        <w:rPr>
          <w:rFonts w:ascii="ArialMT" w:hAnsi="ArialMT" w:cs="ArialMT"/>
          <w:color w:val="000000"/>
          <w:kern w:val="0"/>
        </w:rPr>
        <w:t>effective management of risk is integral to</w:t>
      </w:r>
      <w:r>
        <w:rPr>
          <w:rFonts w:ascii="ArialMT" w:hAnsi="ArialMT" w:cs="ArialMT"/>
          <w:color w:val="000000"/>
          <w:kern w:val="0"/>
        </w:rPr>
        <w:t xml:space="preserve"> </w:t>
      </w:r>
      <w:r>
        <w:rPr>
          <w:rFonts w:ascii="ArialMT" w:hAnsi="ArialMT" w:cs="ArialMT"/>
          <w:color w:val="000000"/>
          <w:kern w:val="0"/>
        </w:rPr>
        <w:t>achieving our business mandate and strategic</w:t>
      </w:r>
      <w:r>
        <w:rPr>
          <w:rFonts w:ascii="ArialMT" w:hAnsi="ArialMT" w:cs="ArialMT"/>
          <w:color w:val="000000"/>
          <w:kern w:val="0"/>
        </w:rPr>
        <w:t xml:space="preserve"> </w:t>
      </w:r>
      <w:r>
        <w:rPr>
          <w:rFonts w:ascii="ArialMT" w:hAnsi="ArialMT" w:cs="ArialMT"/>
          <w:color w:val="000000"/>
          <w:kern w:val="0"/>
        </w:rPr>
        <w:t>objectives. Our Board regularly considers its</w:t>
      </w:r>
      <w:r>
        <w:rPr>
          <w:rFonts w:ascii="ArialMT" w:hAnsi="ArialMT" w:cs="ArialMT"/>
          <w:color w:val="000000"/>
          <w:kern w:val="0"/>
        </w:rPr>
        <w:t xml:space="preserve"> </w:t>
      </w:r>
      <w:r>
        <w:rPr>
          <w:rFonts w:ascii="ArialMT" w:hAnsi="ArialMT" w:cs="ArialMT"/>
          <w:color w:val="000000"/>
          <w:kern w:val="0"/>
        </w:rPr>
        <w:t>risk appetite and assesses our risk management</w:t>
      </w:r>
      <w:r>
        <w:rPr>
          <w:rFonts w:ascii="ArialMT" w:hAnsi="ArialMT" w:cs="ArialMT"/>
          <w:color w:val="000000"/>
          <w:kern w:val="0"/>
        </w:rPr>
        <w:t xml:space="preserve"> </w:t>
      </w:r>
      <w:r>
        <w:rPr>
          <w:rFonts w:ascii="ArialMT" w:hAnsi="ArialMT" w:cs="ArialMT"/>
          <w:color w:val="000000"/>
          <w:kern w:val="0"/>
        </w:rPr>
        <w:t>process, systems and reporting structures</w:t>
      </w:r>
      <w:r>
        <w:rPr>
          <w:rFonts w:ascii="ArialMT" w:hAnsi="ArialMT" w:cs="ArialMT"/>
          <w:color w:val="000000"/>
          <w:kern w:val="0"/>
        </w:rPr>
        <w:t xml:space="preserve"> </w:t>
      </w:r>
      <w:r>
        <w:rPr>
          <w:rFonts w:ascii="ArialMT" w:hAnsi="ArialMT" w:cs="ArialMT"/>
          <w:color w:val="000000"/>
          <w:kern w:val="0"/>
        </w:rPr>
        <w:t xml:space="preserve">to ensure they remain appropriate. Our </w:t>
      </w:r>
      <w:r>
        <w:rPr>
          <w:rFonts w:ascii="Arial-ItalicMT" w:hAnsi="Arial-ItalicMT" w:cs="Arial-ItalicMT"/>
          <w:i/>
          <w:iCs/>
          <w:color w:val="000000"/>
          <w:kern w:val="0"/>
        </w:rPr>
        <w:t>Risk</w:t>
      </w:r>
    </w:p>
    <w:p w14:paraId="179720F6" w14:textId="3A9BA189" w:rsidR="00AC601C" w:rsidRDefault="00AC601C" w:rsidP="00AC601C">
      <w:pPr>
        <w:autoSpaceDE w:val="0"/>
        <w:autoSpaceDN w:val="0"/>
        <w:adjustRightInd w:val="0"/>
        <w:spacing w:before="0" w:after="0"/>
        <w:rPr>
          <w:rFonts w:ascii="ArialMT" w:hAnsi="ArialMT" w:cs="ArialMT"/>
          <w:color w:val="000000"/>
          <w:kern w:val="0"/>
        </w:rPr>
      </w:pPr>
      <w:r>
        <w:rPr>
          <w:rFonts w:ascii="Arial-ItalicMT" w:hAnsi="Arial-ItalicMT" w:cs="Arial-ItalicMT"/>
          <w:i/>
          <w:iCs/>
          <w:color w:val="000000"/>
          <w:kern w:val="0"/>
        </w:rPr>
        <w:t xml:space="preserve">Appetite Statement </w:t>
      </w:r>
      <w:r>
        <w:rPr>
          <w:rFonts w:ascii="ArialMT" w:hAnsi="ArialMT" w:cs="ArialMT"/>
          <w:color w:val="000000"/>
          <w:kern w:val="0"/>
        </w:rPr>
        <w:t>identifies a range of material</w:t>
      </w:r>
      <w:r>
        <w:rPr>
          <w:rFonts w:ascii="ArialMT" w:hAnsi="ArialMT" w:cs="ArialMT"/>
          <w:color w:val="000000"/>
          <w:kern w:val="0"/>
        </w:rPr>
        <w:t xml:space="preserve"> </w:t>
      </w:r>
      <w:r>
        <w:rPr>
          <w:rFonts w:ascii="ArialMT" w:hAnsi="ArialMT" w:cs="ArialMT"/>
          <w:color w:val="000000"/>
          <w:kern w:val="0"/>
        </w:rPr>
        <w:t>risks and clearly articulates our Board’s appetite</w:t>
      </w:r>
      <w:r>
        <w:rPr>
          <w:rFonts w:ascii="ArialMT" w:hAnsi="ArialMT" w:cs="ArialMT"/>
          <w:color w:val="000000"/>
          <w:kern w:val="0"/>
        </w:rPr>
        <w:t xml:space="preserve"> </w:t>
      </w:r>
      <w:r>
        <w:rPr>
          <w:rFonts w:ascii="ArialMT" w:hAnsi="ArialMT" w:cs="ArialMT"/>
          <w:color w:val="000000"/>
          <w:kern w:val="0"/>
        </w:rPr>
        <w:t>for each of them with specific target statements</w:t>
      </w:r>
      <w:r>
        <w:rPr>
          <w:rFonts w:ascii="ArialMT" w:hAnsi="ArialMT" w:cs="ArialMT"/>
          <w:color w:val="000000"/>
          <w:kern w:val="0"/>
        </w:rPr>
        <w:t xml:space="preserve"> </w:t>
      </w:r>
      <w:r>
        <w:rPr>
          <w:rFonts w:ascii="ArialMT" w:hAnsi="ArialMT" w:cs="ArialMT"/>
          <w:color w:val="000000"/>
          <w:kern w:val="0"/>
        </w:rPr>
        <w:t>and risk measures.</w:t>
      </w:r>
    </w:p>
    <w:p w14:paraId="71D02E54" w14:textId="77777777" w:rsidR="00AC601C" w:rsidRDefault="00AC601C" w:rsidP="00AC601C">
      <w:pPr>
        <w:autoSpaceDE w:val="0"/>
        <w:autoSpaceDN w:val="0"/>
        <w:adjustRightInd w:val="0"/>
        <w:spacing w:before="0" w:after="0"/>
        <w:rPr>
          <w:rFonts w:ascii="ArialMT" w:hAnsi="ArialMT" w:cs="ArialMT"/>
          <w:color w:val="000000"/>
          <w:kern w:val="0"/>
        </w:rPr>
      </w:pPr>
    </w:p>
    <w:p w14:paraId="24A6949A" w14:textId="662CF3BE" w:rsidR="00AC601C" w:rsidRDefault="00AC601C" w:rsidP="00AC601C">
      <w:pPr>
        <w:tabs>
          <w:tab w:val="left" w:pos="6000"/>
        </w:tabs>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Our </w:t>
      </w:r>
      <w:r>
        <w:rPr>
          <w:rFonts w:ascii="Arial-ItalicMT" w:hAnsi="Arial-ItalicMT" w:cs="Arial-ItalicMT"/>
          <w:i/>
          <w:iCs/>
          <w:color w:val="000000"/>
          <w:kern w:val="0"/>
        </w:rPr>
        <w:t xml:space="preserve">Risk Management Framework </w:t>
      </w:r>
      <w:r>
        <w:rPr>
          <w:rFonts w:ascii="ArialMT" w:hAnsi="ArialMT" w:cs="ArialMT"/>
          <w:color w:val="000000"/>
          <w:kern w:val="0"/>
        </w:rPr>
        <w:t>outlines our</w:t>
      </w:r>
      <w:r>
        <w:rPr>
          <w:rFonts w:ascii="ArialMT" w:hAnsi="ArialMT" w:cs="ArialMT"/>
          <w:color w:val="000000"/>
          <w:kern w:val="0"/>
        </w:rPr>
        <w:t xml:space="preserve"> </w:t>
      </w:r>
      <w:r>
        <w:rPr>
          <w:rFonts w:ascii="ArialMT" w:hAnsi="ArialMT" w:cs="ArialMT"/>
          <w:color w:val="000000"/>
          <w:kern w:val="0"/>
        </w:rPr>
        <w:t>overarching approach to managing risk and</w:t>
      </w:r>
      <w:r>
        <w:rPr>
          <w:rFonts w:ascii="ArialMT" w:hAnsi="ArialMT" w:cs="ArialMT"/>
          <w:color w:val="000000"/>
          <w:kern w:val="0"/>
        </w:rPr>
        <w:t xml:space="preserve"> </w:t>
      </w:r>
      <w:r>
        <w:rPr>
          <w:rFonts w:ascii="ArialMT" w:hAnsi="ArialMT" w:cs="ArialMT"/>
          <w:color w:val="000000"/>
          <w:kern w:val="0"/>
        </w:rPr>
        <w:t>details the set of components that provide the</w:t>
      </w:r>
      <w:r>
        <w:rPr>
          <w:rFonts w:ascii="ArialMT" w:hAnsi="ArialMT" w:cs="ArialMT"/>
          <w:color w:val="000000"/>
          <w:kern w:val="0"/>
        </w:rPr>
        <w:t xml:space="preserve"> </w:t>
      </w:r>
      <w:r>
        <w:rPr>
          <w:rFonts w:ascii="ArialMT" w:hAnsi="ArialMT" w:cs="ArialMT"/>
          <w:color w:val="000000"/>
          <w:kern w:val="0"/>
        </w:rPr>
        <w:t>foundations and organisational arrangements for</w:t>
      </w:r>
      <w:r>
        <w:rPr>
          <w:rFonts w:ascii="ArialMT" w:hAnsi="ArialMT" w:cs="ArialMT"/>
          <w:color w:val="000000"/>
          <w:kern w:val="0"/>
        </w:rPr>
        <w:t xml:space="preserve"> </w:t>
      </w:r>
      <w:r>
        <w:rPr>
          <w:rFonts w:ascii="ArialMT" w:hAnsi="ArialMT" w:cs="ArialMT"/>
          <w:color w:val="000000"/>
          <w:kern w:val="0"/>
        </w:rPr>
        <w:t>designing, implementing, monitoring, reviewing</w:t>
      </w:r>
      <w:r>
        <w:rPr>
          <w:rFonts w:ascii="ArialMT" w:hAnsi="ArialMT" w:cs="ArialMT"/>
          <w:color w:val="000000"/>
          <w:kern w:val="0"/>
        </w:rPr>
        <w:t xml:space="preserve"> </w:t>
      </w:r>
      <w:r>
        <w:rPr>
          <w:rFonts w:ascii="ArialMT" w:hAnsi="ArialMT" w:cs="ArialMT"/>
          <w:color w:val="000000"/>
          <w:kern w:val="0"/>
        </w:rPr>
        <w:t>and continually improving risk management</w:t>
      </w:r>
      <w:r>
        <w:rPr>
          <w:rFonts w:ascii="ArialMT" w:hAnsi="ArialMT" w:cs="ArialMT"/>
          <w:color w:val="000000"/>
          <w:kern w:val="0"/>
        </w:rPr>
        <w:t xml:space="preserve"> </w:t>
      </w:r>
      <w:r>
        <w:rPr>
          <w:rFonts w:ascii="ArialMT" w:hAnsi="ArialMT" w:cs="ArialMT"/>
          <w:color w:val="000000"/>
          <w:kern w:val="0"/>
        </w:rPr>
        <w:t>throughout our organisation.</w:t>
      </w:r>
    </w:p>
    <w:p w14:paraId="52A6B298" w14:textId="77777777" w:rsidR="00AC601C" w:rsidRDefault="00AC601C" w:rsidP="00AC601C">
      <w:pPr>
        <w:tabs>
          <w:tab w:val="left" w:pos="6000"/>
        </w:tabs>
        <w:autoSpaceDE w:val="0"/>
        <w:autoSpaceDN w:val="0"/>
        <w:adjustRightInd w:val="0"/>
        <w:spacing w:before="0" w:after="0"/>
        <w:rPr>
          <w:rFonts w:ascii="ArialMT" w:hAnsi="ArialMT" w:cs="ArialMT"/>
          <w:color w:val="000000"/>
          <w:kern w:val="0"/>
        </w:rPr>
      </w:pPr>
    </w:p>
    <w:p w14:paraId="1959B2CC" w14:textId="7564EA9D" w:rsidR="00AC601C" w:rsidRDefault="00AC601C" w:rsidP="00AC601C">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We use a </w:t>
      </w:r>
      <w:r>
        <w:rPr>
          <w:rFonts w:ascii="Arial-ItalicMT" w:hAnsi="Arial-ItalicMT" w:cs="Arial-ItalicMT"/>
          <w:i/>
          <w:iCs/>
          <w:color w:val="000000"/>
          <w:kern w:val="0"/>
        </w:rPr>
        <w:t xml:space="preserve">Risk Taxonomy </w:t>
      </w:r>
      <w:r>
        <w:rPr>
          <w:rFonts w:ascii="ArialMT" w:hAnsi="ArialMT" w:cs="ArialMT"/>
          <w:color w:val="000000"/>
          <w:kern w:val="0"/>
        </w:rPr>
        <w:t>to categorise our</w:t>
      </w:r>
      <w:r>
        <w:rPr>
          <w:rFonts w:ascii="ArialMT" w:hAnsi="ArialMT" w:cs="ArialMT"/>
          <w:color w:val="000000"/>
          <w:kern w:val="0"/>
        </w:rPr>
        <w:t xml:space="preserve"> </w:t>
      </w:r>
      <w:r>
        <w:rPr>
          <w:rFonts w:ascii="ArialMT" w:hAnsi="ArialMT" w:cs="ArialMT"/>
          <w:color w:val="000000"/>
          <w:kern w:val="0"/>
        </w:rPr>
        <w:t>material financial and non-financial risks, which</w:t>
      </w:r>
      <w:r>
        <w:rPr>
          <w:rFonts w:ascii="ArialMT" w:hAnsi="ArialMT" w:cs="ArialMT"/>
          <w:color w:val="000000"/>
          <w:kern w:val="0"/>
        </w:rPr>
        <w:t xml:space="preserve"> </w:t>
      </w:r>
      <w:r>
        <w:rPr>
          <w:rFonts w:ascii="ArialMT" w:hAnsi="ArialMT" w:cs="ArialMT"/>
          <w:color w:val="000000"/>
          <w:kern w:val="0"/>
        </w:rPr>
        <w:t>are constantly monitored, evaluated, managed</w:t>
      </w:r>
      <w:r>
        <w:rPr>
          <w:rFonts w:ascii="ArialMT" w:hAnsi="ArialMT" w:cs="ArialMT"/>
          <w:color w:val="000000"/>
          <w:kern w:val="0"/>
        </w:rPr>
        <w:t xml:space="preserve"> </w:t>
      </w:r>
      <w:r>
        <w:rPr>
          <w:rFonts w:ascii="ArialMT" w:hAnsi="ArialMT" w:cs="ArialMT"/>
          <w:color w:val="000000"/>
          <w:kern w:val="0"/>
        </w:rPr>
        <w:t>and reported on.</w:t>
      </w:r>
      <w:r>
        <w:rPr>
          <w:rFonts w:ascii="ArialMT" w:hAnsi="ArialMT" w:cs="ArialMT"/>
          <w:color w:val="000000"/>
          <w:kern w:val="0"/>
        </w:rPr>
        <w:t xml:space="preserve"> </w:t>
      </w:r>
    </w:p>
    <w:p w14:paraId="02C64641" w14:textId="77777777" w:rsidR="00AC601C" w:rsidRDefault="00AC601C" w:rsidP="00AC601C">
      <w:pPr>
        <w:autoSpaceDE w:val="0"/>
        <w:autoSpaceDN w:val="0"/>
        <w:adjustRightInd w:val="0"/>
        <w:spacing w:before="0" w:after="0"/>
        <w:rPr>
          <w:rFonts w:ascii="ArialMT" w:hAnsi="ArialMT" w:cs="ArialMT"/>
          <w:color w:val="000000"/>
          <w:kern w:val="0"/>
        </w:rPr>
      </w:pPr>
    </w:p>
    <w:p w14:paraId="1FABB055" w14:textId="7C0268F4" w:rsidR="00AC601C" w:rsidRDefault="00AC601C" w:rsidP="00AC601C">
      <w:pPr>
        <w:autoSpaceDE w:val="0"/>
        <w:autoSpaceDN w:val="0"/>
        <w:adjustRightInd w:val="0"/>
        <w:spacing w:before="0" w:after="0"/>
        <w:rPr>
          <w:rFonts w:ascii="ArialMT" w:hAnsi="ArialMT" w:cs="ArialMT"/>
          <w:color w:val="000000"/>
          <w:kern w:val="0"/>
        </w:rPr>
      </w:pPr>
      <w:r>
        <w:rPr>
          <w:rFonts w:ascii="ArialMT" w:hAnsi="ArialMT" w:cs="ArialMT"/>
          <w:color w:val="000000"/>
          <w:kern w:val="0"/>
        </w:rPr>
        <w:t>As an organisation, we continue to invest time</w:t>
      </w:r>
      <w:r>
        <w:rPr>
          <w:rFonts w:ascii="ArialMT" w:hAnsi="ArialMT" w:cs="ArialMT"/>
          <w:color w:val="000000"/>
          <w:kern w:val="0"/>
        </w:rPr>
        <w:t xml:space="preserve"> </w:t>
      </w:r>
      <w:r>
        <w:rPr>
          <w:rFonts w:ascii="ArialMT" w:hAnsi="ArialMT" w:cs="ArialMT"/>
          <w:color w:val="000000"/>
          <w:kern w:val="0"/>
        </w:rPr>
        <w:t>and resources in ensuring our risk management</w:t>
      </w:r>
      <w:r>
        <w:rPr>
          <w:rFonts w:ascii="ArialMT" w:hAnsi="ArialMT" w:cs="ArialMT"/>
          <w:color w:val="000000"/>
          <w:kern w:val="0"/>
        </w:rPr>
        <w:t xml:space="preserve"> </w:t>
      </w:r>
      <w:r>
        <w:rPr>
          <w:rFonts w:ascii="ArialMT" w:hAnsi="ArialMT" w:cs="ArialMT"/>
          <w:color w:val="000000"/>
          <w:kern w:val="0"/>
        </w:rPr>
        <w:t>practices are contemporary and evolve in</w:t>
      </w:r>
      <w:r>
        <w:rPr>
          <w:rFonts w:ascii="ArialMT" w:hAnsi="ArialMT" w:cs="ArialMT"/>
          <w:color w:val="000000"/>
          <w:kern w:val="0"/>
        </w:rPr>
        <w:t xml:space="preserve"> </w:t>
      </w:r>
      <w:r>
        <w:rPr>
          <w:rFonts w:ascii="ArialMT" w:hAnsi="ArialMT" w:cs="ArialMT"/>
          <w:color w:val="000000"/>
          <w:kern w:val="0"/>
        </w:rPr>
        <w:t>accordance with market best-practice. Key</w:t>
      </w:r>
      <w:r>
        <w:rPr>
          <w:rFonts w:ascii="ArialMT" w:hAnsi="ArialMT" w:cs="ArialMT"/>
          <w:color w:val="000000"/>
          <w:kern w:val="0"/>
        </w:rPr>
        <w:t xml:space="preserve"> </w:t>
      </w:r>
      <w:r>
        <w:rPr>
          <w:rFonts w:ascii="ArialMT" w:hAnsi="ArialMT" w:cs="ArialMT"/>
          <w:color w:val="000000"/>
          <w:kern w:val="0"/>
        </w:rPr>
        <w:t>highlights in risk management this year include:</w:t>
      </w:r>
    </w:p>
    <w:p w14:paraId="23C2192C" w14:textId="77777777" w:rsidR="00AC601C" w:rsidRDefault="00AC601C" w:rsidP="00AC601C">
      <w:pPr>
        <w:autoSpaceDE w:val="0"/>
        <w:autoSpaceDN w:val="0"/>
        <w:adjustRightInd w:val="0"/>
        <w:spacing w:before="0" w:after="0"/>
        <w:rPr>
          <w:rFonts w:ascii="ArialMT" w:hAnsi="ArialMT" w:cs="ArialMT"/>
          <w:color w:val="000000"/>
          <w:kern w:val="0"/>
        </w:rPr>
      </w:pPr>
    </w:p>
    <w:p w14:paraId="54B6D48A" w14:textId="6A18D931" w:rsidR="00AC601C" w:rsidRPr="00AC601C" w:rsidRDefault="00AC601C" w:rsidP="00AC601C">
      <w:pPr>
        <w:pStyle w:val="TableBulletsL1WATC"/>
      </w:pPr>
      <w:r w:rsidRPr="00AC601C">
        <w:rPr>
          <w:rStyle w:val="BoldWATC"/>
        </w:rPr>
        <w:t xml:space="preserve">Model Risk Management Framework: </w:t>
      </w:r>
      <w:r w:rsidRPr="00AC601C">
        <w:t>Implementing a new quality-assurance process</w:t>
      </w:r>
      <w:r>
        <w:t xml:space="preserve"> </w:t>
      </w:r>
      <w:r w:rsidRPr="00AC601C">
        <w:t>and more rigorous framework for identifying,</w:t>
      </w:r>
      <w:r w:rsidRPr="00AC601C">
        <w:t xml:space="preserve"> </w:t>
      </w:r>
      <w:r w:rsidRPr="00AC601C">
        <w:t>testing and developing models used in the</w:t>
      </w:r>
      <w:r w:rsidRPr="00AC601C">
        <w:t xml:space="preserve"> </w:t>
      </w:r>
      <w:r w:rsidRPr="00AC601C">
        <w:t>operations of our business.</w:t>
      </w:r>
    </w:p>
    <w:p w14:paraId="4FDD632B" w14:textId="700A9F88" w:rsidR="00AC601C" w:rsidRPr="00AC601C" w:rsidRDefault="00AC601C" w:rsidP="00AC601C">
      <w:pPr>
        <w:pStyle w:val="TableBulletsL1WATC"/>
        <w:rPr>
          <w:rFonts w:ascii="ArialMT" w:hAnsi="ArialMT" w:cs="ArialMT"/>
        </w:rPr>
      </w:pPr>
      <w:r w:rsidRPr="00AC601C">
        <w:rPr>
          <w:rStyle w:val="BoldWATC"/>
        </w:rPr>
        <w:t>Cyber Security:</w:t>
      </w:r>
      <w:r>
        <w:t xml:space="preserve"> </w:t>
      </w:r>
      <w:r w:rsidRPr="00AC601C">
        <w:rPr>
          <w:rFonts w:ascii="ArialMT" w:hAnsi="ArialMT" w:cs="ArialMT"/>
        </w:rPr>
        <w:t>Remaining ever vigilant</w:t>
      </w:r>
      <w:r w:rsidRPr="00AC601C">
        <w:rPr>
          <w:rFonts w:ascii="ArialMT" w:hAnsi="ArialMT" w:cs="ArialMT"/>
        </w:rPr>
        <w:t xml:space="preserve"> </w:t>
      </w:r>
      <w:r w:rsidRPr="00AC601C">
        <w:rPr>
          <w:rFonts w:ascii="ArialMT" w:hAnsi="ArialMT" w:cs="ArialMT"/>
        </w:rPr>
        <w:t>to cyber security threats and maintaining a</w:t>
      </w:r>
      <w:r w:rsidRPr="00AC601C">
        <w:rPr>
          <w:rFonts w:ascii="ArialMT" w:hAnsi="ArialMT" w:cs="ArialMT"/>
        </w:rPr>
        <w:t xml:space="preserve"> </w:t>
      </w:r>
      <w:r w:rsidRPr="00AC601C">
        <w:rPr>
          <w:rFonts w:ascii="ArialMT" w:hAnsi="ArialMT" w:cs="ArialMT"/>
        </w:rPr>
        <w:t>disciplined focus on ensuring the security of</w:t>
      </w:r>
      <w:r w:rsidRPr="00AC601C">
        <w:rPr>
          <w:rFonts w:ascii="ArialMT" w:hAnsi="ArialMT" w:cs="ArialMT"/>
        </w:rPr>
        <w:t xml:space="preserve"> </w:t>
      </w:r>
      <w:r w:rsidRPr="00AC601C">
        <w:rPr>
          <w:rFonts w:ascii="ArialMT" w:hAnsi="ArialMT" w:cs="ArialMT"/>
        </w:rPr>
        <w:t>our systems.</w:t>
      </w:r>
    </w:p>
    <w:p w14:paraId="6F61345B" w14:textId="1CFFB631" w:rsidR="00AC601C" w:rsidRPr="00AC601C" w:rsidRDefault="00AC601C" w:rsidP="00AC601C">
      <w:pPr>
        <w:pStyle w:val="TableBulletsL1WATC"/>
        <w:rPr>
          <w:rFonts w:ascii="ArialMT" w:hAnsi="ArialMT" w:cs="ArialMT"/>
        </w:rPr>
      </w:pPr>
      <w:r w:rsidRPr="00AC601C">
        <w:rPr>
          <w:rStyle w:val="BoldWATC"/>
        </w:rPr>
        <w:t>Financial Risk Management Policies:</w:t>
      </w:r>
      <w:r>
        <w:t xml:space="preserve"> </w:t>
      </w:r>
      <w:r w:rsidRPr="00AC601C">
        <w:rPr>
          <w:rFonts w:ascii="ArialMT" w:hAnsi="ArialMT" w:cs="ArialMT"/>
        </w:rPr>
        <w:t>Maintaining our ongoing program to review,</w:t>
      </w:r>
      <w:r w:rsidRPr="00AC601C">
        <w:rPr>
          <w:rFonts w:ascii="ArialMT" w:hAnsi="ArialMT" w:cs="ArialMT"/>
        </w:rPr>
        <w:t xml:space="preserve"> </w:t>
      </w:r>
      <w:r w:rsidRPr="00AC601C">
        <w:rPr>
          <w:rFonts w:ascii="ArialMT" w:hAnsi="ArialMT" w:cs="ArialMT"/>
        </w:rPr>
        <w:t>assess and update our key financial risk</w:t>
      </w:r>
      <w:r w:rsidRPr="00AC601C">
        <w:rPr>
          <w:rFonts w:ascii="ArialMT" w:hAnsi="ArialMT" w:cs="ArialMT"/>
        </w:rPr>
        <w:t xml:space="preserve"> </w:t>
      </w:r>
      <w:r w:rsidRPr="00AC601C">
        <w:rPr>
          <w:rFonts w:ascii="ArialMT" w:hAnsi="ArialMT" w:cs="ArialMT"/>
        </w:rPr>
        <w:t>management policies to ensure they are clear,</w:t>
      </w:r>
      <w:r w:rsidRPr="00AC601C">
        <w:rPr>
          <w:rFonts w:ascii="ArialMT" w:hAnsi="ArialMT" w:cs="ArialMT"/>
        </w:rPr>
        <w:t xml:space="preserve"> </w:t>
      </w:r>
      <w:r w:rsidRPr="00AC601C">
        <w:rPr>
          <w:rFonts w:ascii="ArialMT" w:hAnsi="ArialMT" w:cs="ArialMT"/>
        </w:rPr>
        <w:t>easily understood and effective.</w:t>
      </w:r>
    </w:p>
    <w:p w14:paraId="7F1FCF30" w14:textId="136A6877" w:rsidR="00AC601C" w:rsidRPr="00AC601C" w:rsidRDefault="00AC601C" w:rsidP="00AC601C">
      <w:pPr>
        <w:pStyle w:val="TableBulletsL1WATC"/>
        <w:rPr>
          <w:rFonts w:ascii="ArialMT" w:hAnsi="ArialMT" w:cs="ArialMT"/>
        </w:rPr>
      </w:pPr>
      <w:r w:rsidRPr="00AC601C">
        <w:rPr>
          <w:rStyle w:val="BoldWATC"/>
        </w:rPr>
        <w:t>Operational Resilience:</w:t>
      </w:r>
      <w:r>
        <w:t xml:space="preserve"> </w:t>
      </w:r>
      <w:r w:rsidRPr="00AC601C">
        <w:rPr>
          <w:rFonts w:ascii="ArialMT" w:hAnsi="ArialMT" w:cs="ArialMT"/>
        </w:rPr>
        <w:t>Continuing to test</w:t>
      </w:r>
      <w:r w:rsidRPr="00AC601C">
        <w:rPr>
          <w:rFonts w:ascii="ArialMT" w:hAnsi="ArialMT" w:cs="ArialMT"/>
        </w:rPr>
        <w:t xml:space="preserve"> </w:t>
      </w:r>
      <w:r w:rsidRPr="00AC601C">
        <w:rPr>
          <w:rFonts w:ascii="ArialMT" w:hAnsi="ArialMT" w:cs="ArialMT"/>
        </w:rPr>
        <w:t>and refine our business continuity framework</w:t>
      </w:r>
      <w:r w:rsidRPr="00AC601C">
        <w:rPr>
          <w:rFonts w:ascii="ArialMT" w:hAnsi="ArialMT" w:cs="ArialMT"/>
        </w:rPr>
        <w:t xml:space="preserve"> </w:t>
      </w:r>
      <w:r w:rsidRPr="00AC601C">
        <w:rPr>
          <w:rFonts w:ascii="ArialMT" w:hAnsi="ArialMT" w:cs="ArialMT"/>
        </w:rPr>
        <w:t>to ensure that we can effectively respond to</w:t>
      </w:r>
      <w:r w:rsidRPr="00AC601C">
        <w:rPr>
          <w:rFonts w:ascii="ArialMT" w:hAnsi="ArialMT" w:cs="ArialMT"/>
        </w:rPr>
        <w:t xml:space="preserve"> </w:t>
      </w:r>
      <w:r w:rsidRPr="00AC601C">
        <w:rPr>
          <w:rFonts w:ascii="ArialMT" w:hAnsi="ArialMT" w:cs="ArialMT"/>
        </w:rPr>
        <w:t>business disruptions.</w:t>
      </w:r>
    </w:p>
    <w:p w14:paraId="3BC18CD7" w14:textId="00ADF1C0" w:rsidR="00AC601C" w:rsidRPr="00AC601C" w:rsidRDefault="00AC601C" w:rsidP="003836E3">
      <w:pPr>
        <w:pStyle w:val="TableBulletsL1WATC"/>
        <w:rPr>
          <w:rFonts w:ascii="ArialMT" w:hAnsi="ArialMT" w:cs="ArialMT"/>
        </w:rPr>
      </w:pPr>
      <w:r w:rsidRPr="00AC601C">
        <w:rPr>
          <w:rStyle w:val="BoldWATC"/>
        </w:rPr>
        <w:t>Lending to Local Governments:</w:t>
      </w:r>
      <w:r>
        <w:t xml:space="preserve"> </w:t>
      </w:r>
      <w:r>
        <w:rPr>
          <w:rFonts w:ascii="ArialMT" w:hAnsi="ArialMT" w:cs="ArialMT"/>
        </w:rPr>
        <w:t>Embedding</w:t>
      </w:r>
      <w:r>
        <w:rPr>
          <w:rFonts w:ascii="ArialMT" w:hAnsi="ArialMT" w:cs="ArialMT"/>
        </w:rPr>
        <w:t xml:space="preserve"> </w:t>
      </w:r>
      <w:r w:rsidRPr="00AC601C">
        <w:rPr>
          <w:rFonts w:ascii="ArialMT" w:hAnsi="ArialMT" w:cs="ArialMT"/>
        </w:rPr>
        <w:t>improvements in our local government loan</w:t>
      </w:r>
      <w:r>
        <w:rPr>
          <w:rFonts w:ascii="ArialMT" w:hAnsi="ArialMT" w:cs="ArialMT"/>
        </w:rPr>
        <w:t xml:space="preserve"> </w:t>
      </w:r>
      <w:r w:rsidRPr="00AC601C">
        <w:rPr>
          <w:rFonts w:ascii="ArialMT" w:hAnsi="ArialMT" w:cs="ArialMT"/>
        </w:rPr>
        <w:t>approval process to deliver more timely</w:t>
      </w:r>
      <w:r w:rsidRPr="00AC601C">
        <w:rPr>
          <w:rFonts w:ascii="ArialMT" w:hAnsi="ArialMT" w:cs="ArialMT"/>
        </w:rPr>
        <w:t xml:space="preserve"> </w:t>
      </w:r>
      <w:r w:rsidRPr="00AC601C">
        <w:rPr>
          <w:rFonts w:ascii="ArialMT" w:hAnsi="ArialMT" w:cs="ArialMT"/>
        </w:rPr>
        <w:t>assessments of loan applications for our clients.</w:t>
      </w:r>
    </w:p>
    <w:p w14:paraId="4FC6D1E7" w14:textId="77777777" w:rsidR="00AC601C" w:rsidRPr="004E6344" w:rsidRDefault="00AC601C" w:rsidP="004E6344">
      <w:pPr>
        <w:pStyle w:val="NoSpacing"/>
        <w:rPr>
          <w:rStyle w:val="ItalicsWATC"/>
        </w:rPr>
      </w:pPr>
    </w:p>
    <w:p w14:paraId="60A27A1F" w14:textId="3F46786D" w:rsidR="004E6344" w:rsidRDefault="00AC601C" w:rsidP="00AC601C">
      <w:pPr>
        <w:autoSpaceDE w:val="0"/>
        <w:autoSpaceDN w:val="0"/>
        <w:adjustRightInd w:val="0"/>
        <w:spacing w:before="0" w:after="0"/>
      </w:pPr>
      <w:r w:rsidRPr="001569A5">
        <w:t>&lt;pp&gt;</w:t>
      </w:r>
      <w:r>
        <w:t>4</w:t>
      </w:r>
      <w:r>
        <w:t>5</w:t>
      </w:r>
    </w:p>
    <w:p w14:paraId="335D1CB3" w14:textId="77777777" w:rsidR="004E6344" w:rsidRDefault="004E6344" w:rsidP="004E6344">
      <w:pPr>
        <w:pStyle w:val="Heading2"/>
      </w:pPr>
      <w:r>
        <w:t>Managing the State’s Liquidity</w:t>
      </w:r>
    </w:p>
    <w:p w14:paraId="4522854C" w14:textId="465857D3"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A key factor rating agencies take into consideration</w:t>
      </w:r>
      <w:r>
        <w:rPr>
          <w:rFonts w:ascii="ArialMT" w:hAnsi="ArialMT" w:cs="ArialMT"/>
          <w:color w:val="000000"/>
          <w:kern w:val="0"/>
        </w:rPr>
        <w:t xml:space="preserve"> </w:t>
      </w:r>
      <w:r>
        <w:rPr>
          <w:rFonts w:ascii="ArialMT" w:hAnsi="ArialMT" w:cs="ArialMT"/>
          <w:color w:val="000000"/>
          <w:kern w:val="0"/>
        </w:rPr>
        <w:t>when determining credit ratings is liquidity risk.</w:t>
      </w:r>
      <w:r>
        <w:rPr>
          <w:rFonts w:ascii="ArialMT" w:hAnsi="ArialMT" w:cs="ArialMT"/>
          <w:color w:val="000000"/>
          <w:kern w:val="0"/>
        </w:rPr>
        <w:t xml:space="preserve"> </w:t>
      </w:r>
      <w:r>
        <w:rPr>
          <w:rFonts w:ascii="ArialMT" w:hAnsi="ArialMT" w:cs="ArialMT"/>
          <w:color w:val="000000"/>
          <w:kern w:val="0"/>
        </w:rPr>
        <w:t>Western Australia’s exceptional liquidity coverage</w:t>
      </w:r>
      <w:r>
        <w:rPr>
          <w:rFonts w:ascii="ArialMT" w:hAnsi="ArialMT" w:cs="ArialMT"/>
          <w:color w:val="000000"/>
          <w:kern w:val="0"/>
        </w:rPr>
        <w:t xml:space="preserve"> </w:t>
      </w:r>
      <w:r>
        <w:rPr>
          <w:rFonts w:ascii="ArialMT" w:hAnsi="ArialMT" w:cs="ArialMT"/>
          <w:color w:val="000000"/>
          <w:kern w:val="0"/>
        </w:rPr>
        <w:t>is cited as a major strength that has contributed to</w:t>
      </w:r>
      <w:r>
        <w:rPr>
          <w:rFonts w:ascii="ArialMT" w:hAnsi="ArialMT" w:cs="ArialMT"/>
          <w:color w:val="000000"/>
          <w:kern w:val="0"/>
        </w:rPr>
        <w:t xml:space="preserve"> </w:t>
      </w:r>
      <w:r>
        <w:rPr>
          <w:rFonts w:ascii="ArialMT" w:hAnsi="ArialMT" w:cs="ArialMT"/>
          <w:color w:val="000000"/>
          <w:kern w:val="0"/>
        </w:rPr>
        <w:t>our State receiving triple-A credit ratings from both</w:t>
      </w:r>
      <w:r>
        <w:rPr>
          <w:rFonts w:ascii="ArialMT" w:hAnsi="ArialMT" w:cs="ArialMT"/>
          <w:color w:val="000000"/>
          <w:kern w:val="0"/>
        </w:rPr>
        <w:t xml:space="preserve"> </w:t>
      </w:r>
      <w:r>
        <w:rPr>
          <w:rFonts w:ascii="ArialMT" w:hAnsi="ArialMT" w:cs="ArialMT"/>
          <w:color w:val="000000"/>
          <w:kern w:val="0"/>
        </w:rPr>
        <w:t>major international rating agencies.</w:t>
      </w:r>
      <w:r>
        <w:rPr>
          <w:rFonts w:ascii="ArialMT" w:hAnsi="ArialMT" w:cs="ArialMT"/>
          <w:color w:val="000000"/>
          <w:kern w:val="0"/>
        </w:rPr>
        <w:t xml:space="preserve"> </w:t>
      </w:r>
      <w:r>
        <w:rPr>
          <w:rFonts w:ascii="ArialMT" w:hAnsi="ArialMT" w:cs="ArialMT"/>
          <w:color w:val="000000"/>
          <w:kern w:val="0"/>
        </w:rPr>
        <w:t>We work collaboratively with the Department of</w:t>
      </w:r>
      <w:r>
        <w:rPr>
          <w:rFonts w:ascii="ArialMT" w:hAnsi="ArialMT" w:cs="ArialMT"/>
          <w:color w:val="000000"/>
          <w:kern w:val="0"/>
        </w:rPr>
        <w:t xml:space="preserve"> </w:t>
      </w:r>
      <w:r>
        <w:rPr>
          <w:rFonts w:ascii="ArialMT" w:hAnsi="ArialMT" w:cs="ArialMT"/>
          <w:color w:val="000000"/>
          <w:kern w:val="0"/>
        </w:rPr>
        <w:t>Treasury and our clients to successfully manage</w:t>
      </w:r>
      <w:r>
        <w:rPr>
          <w:rFonts w:ascii="ArialMT" w:hAnsi="ArialMT" w:cs="ArialMT"/>
          <w:color w:val="000000"/>
          <w:kern w:val="0"/>
        </w:rPr>
        <w:t xml:space="preserve"> </w:t>
      </w:r>
      <w:r>
        <w:rPr>
          <w:rFonts w:ascii="ArialMT" w:hAnsi="ArialMT" w:cs="ArialMT"/>
          <w:color w:val="000000"/>
          <w:kern w:val="0"/>
        </w:rPr>
        <w:t>and maintain our State’s financial assets and</w:t>
      </w:r>
      <w:r>
        <w:rPr>
          <w:rFonts w:ascii="ArialMT" w:hAnsi="ArialMT" w:cs="ArialMT"/>
          <w:color w:val="000000"/>
          <w:kern w:val="0"/>
        </w:rPr>
        <w:t xml:space="preserve"> </w:t>
      </w:r>
      <w:r>
        <w:rPr>
          <w:rFonts w:ascii="ArialMT" w:hAnsi="ArialMT" w:cs="ArialMT"/>
          <w:color w:val="000000"/>
          <w:kern w:val="0"/>
        </w:rPr>
        <w:t>liabilities. Additionally, our Board sets key metrics,</w:t>
      </w:r>
      <w:r>
        <w:rPr>
          <w:rFonts w:ascii="ArialMT" w:hAnsi="ArialMT" w:cs="ArialMT"/>
          <w:color w:val="000000"/>
          <w:kern w:val="0"/>
        </w:rPr>
        <w:t xml:space="preserve"> </w:t>
      </w:r>
      <w:r>
        <w:rPr>
          <w:rFonts w:ascii="ArialMT" w:hAnsi="ArialMT" w:cs="ArialMT"/>
          <w:color w:val="000000"/>
          <w:kern w:val="0"/>
        </w:rPr>
        <w:t>which it monitors closely, to ensure effective</w:t>
      </w:r>
      <w:r>
        <w:rPr>
          <w:rFonts w:ascii="ArialMT" w:hAnsi="ArialMT" w:cs="ArialMT"/>
          <w:color w:val="000000"/>
          <w:kern w:val="0"/>
        </w:rPr>
        <w:t xml:space="preserve"> </w:t>
      </w:r>
      <w:r>
        <w:rPr>
          <w:rFonts w:ascii="ArialMT" w:hAnsi="ArialMT" w:cs="ArialMT"/>
          <w:color w:val="000000"/>
          <w:kern w:val="0"/>
        </w:rPr>
        <w:t>balance sheet management and sufficient liquidity</w:t>
      </w:r>
      <w:r>
        <w:rPr>
          <w:rFonts w:ascii="ArialMT" w:hAnsi="ArialMT" w:cs="ArialMT"/>
          <w:color w:val="000000"/>
          <w:kern w:val="0"/>
        </w:rPr>
        <w:t xml:space="preserve"> </w:t>
      </w:r>
      <w:r>
        <w:rPr>
          <w:rFonts w:ascii="ArialMT" w:hAnsi="ArialMT" w:cs="ArialMT"/>
          <w:color w:val="000000"/>
          <w:kern w:val="0"/>
        </w:rPr>
        <w:t>levels. During the 2023–24 financial year, our</w:t>
      </w:r>
      <w:r>
        <w:rPr>
          <w:rFonts w:ascii="ArialMT" w:hAnsi="ArialMT" w:cs="ArialMT"/>
          <w:color w:val="000000"/>
          <w:kern w:val="0"/>
        </w:rPr>
        <w:t xml:space="preserve"> </w:t>
      </w:r>
      <w:r>
        <w:rPr>
          <w:rFonts w:ascii="ArialMT" w:hAnsi="ArialMT" w:cs="ArialMT"/>
          <w:color w:val="000000"/>
          <w:kern w:val="0"/>
        </w:rPr>
        <w:t>organisation and the State both maintained</w:t>
      </w:r>
      <w:r>
        <w:rPr>
          <w:rFonts w:ascii="ArialMT" w:hAnsi="ArialMT" w:cs="ArialMT"/>
          <w:color w:val="000000"/>
          <w:kern w:val="0"/>
        </w:rPr>
        <w:t xml:space="preserve"> </w:t>
      </w:r>
      <w:r>
        <w:rPr>
          <w:rFonts w:ascii="ArialMT" w:hAnsi="ArialMT" w:cs="ArialMT"/>
          <w:color w:val="000000"/>
          <w:kern w:val="0"/>
        </w:rPr>
        <w:t>elevated levels of liquidity, ensuring targets for our</w:t>
      </w:r>
      <w:r>
        <w:rPr>
          <w:rFonts w:ascii="ArialMT" w:hAnsi="ArialMT" w:cs="ArialMT"/>
          <w:color w:val="000000"/>
          <w:kern w:val="0"/>
        </w:rPr>
        <w:t xml:space="preserve"> </w:t>
      </w:r>
      <w:r>
        <w:rPr>
          <w:rFonts w:ascii="ArialMT" w:hAnsi="ArialMT" w:cs="ArialMT"/>
          <w:color w:val="000000"/>
          <w:kern w:val="0"/>
        </w:rPr>
        <w:t>debt metrics were met.</w:t>
      </w:r>
    </w:p>
    <w:p w14:paraId="527D269F" w14:textId="77777777" w:rsidR="004E6344" w:rsidRDefault="004E6344" w:rsidP="004E6344">
      <w:pPr>
        <w:pStyle w:val="Heading2"/>
      </w:pPr>
      <w:r>
        <w:t>Improving Our Operations</w:t>
      </w:r>
    </w:p>
    <w:p w14:paraId="6E0242C5" w14:textId="1AF3979C"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We completed an in-depth operational review this</w:t>
      </w:r>
      <w:r>
        <w:rPr>
          <w:rFonts w:ascii="ArialMT" w:hAnsi="ArialMT" w:cs="ArialMT"/>
          <w:color w:val="000000"/>
          <w:kern w:val="0"/>
        </w:rPr>
        <w:t xml:space="preserve"> </w:t>
      </w:r>
      <w:r>
        <w:rPr>
          <w:rFonts w:ascii="ArialMT" w:hAnsi="ArialMT" w:cs="ArialMT"/>
          <w:color w:val="000000"/>
          <w:kern w:val="0"/>
        </w:rPr>
        <w:t>year to ensure we continue to meet the evolving</w:t>
      </w:r>
    </w:p>
    <w:p w14:paraId="0D0C31AB" w14:textId="7D469AED"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financial needs of our clients and the State and</w:t>
      </w:r>
      <w:r>
        <w:rPr>
          <w:rFonts w:ascii="ArialMT" w:hAnsi="ArialMT" w:cs="ArialMT"/>
          <w:color w:val="000000"/>
          <w:kern w:val="0"/>
        </w:rPr>
        <w:t xml:space="preserve"> </w:t>
      </w:r>
      <w:r>
        <w:rPr>
          <w:rFonts w:ascii="ArialMT" w:hAnsi="ArialMT" w:cs="ArialMT"/>
          <w:color w:val="000000"/>
          <w:kern w:val="0"/>
        </w:rPr>
        <w:t>remain agile to the challenges and opportunities of</w:t>
      </w:r>
    </w:p>
    <w:p w14:paraId="27DA2638" w14:textId="18B27A6C"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a changing market.</w:t>
      </w:r>
      <w:r>
        <w:rPr>
          <w:rFonts w:ascii="ArialMT" w:hAnsi="ArialMT" w:cs="ArialMT"/>
          <w:color w:val="000000"/>
          <w:kern w:val="0"/>
        </w:rPr>
        <w:t xml:space="preserve"> </w:t>
      </w:r>
    </w:p>
    <w:p w14:paraId="57EB3DD5" w14:textId="77777777" w:rsidR="004E6344" w:rsidRDefault="004E6344" w:rsidP="004E6344">
      <w:pPr>
        <w:autoSpaceDE w:val="0"/>
        <w:autoSpaceDN w:val="0"/>
        <w:adjustRightInd w:val="0"/>
        <w:spacing w:before="0" w:after="0"/>
        <w:rPr>
          <w:rFonts w:ascii="ArialMT" w:hAnsi="ArialMT" w:cs="ArialMT"/>
          <w:color w:val="000000"/>
          <w:kern w:val="0"/>
        </w:rPr>
      </w:pPr>
    </w:p>
    <w:p w14:paraId="293018A2" w14:textId="2D07F997"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Based on the results of our review, we are refining</w:t>
      </w:r>
      <w:r>
        <w:rPr>
          <w:rFonts w:ascii="ArialMT" w:hAnsi="ArialMT" w:cs="ArialMT"/>
          <w:color w:val="000000"/>
          <w:kern w:val="0"/>
        </w:rPr>
        <w:t xml:space="preserve"> </w:t>
      </w:r>
      <w:r>
        <w:rPr>
          <w:rFonts w:ascii="ArialMT" w:hAnsi="ArialMT" w:cs="ArialMT"/>
          <w:color w:val="000000"/>
          <w:kern w:val="0"/>
        </w:rPr>
        <w:t>our organisational structure to improve alignment,</w:t>
      </w:r>
      <w:r>
        <w:rPr>
          <w:rFonts w:ascii="ArialMT" w:hAnsi="ArialMT" w:cs="ArialMT"/>
          <w:color w:val="000000"/>
          <w:kern w:val="0"/>
        </w:rPr>
        <w:t xml:space="preserve"> </w:t>
      </w:r>
      <w:r>
        <w:rPr>
          <w:rFonts w:ascii="ArialMT" w:hAnsi="ArialMT" w:cs="ArialMT"/>
          <w:color w:val="000000"/>
          <w:kern w:val="0"/>
        </w:rPr>
        <w:t>enhance key functions and allow for continued</w:t>
      </w:r>
      <w:r>
        <w:rPr>
          <w:rFonts w:ascii="ArialMT" w:hAnsi="ArialMT" w:cs="ArialMT"/>
          <w:color w:val="000000"/>
          <w:kern w:val="0"/>
        </w:rPr>
        <w:t xml:space="preserve"> </w:t>
      </w:r>
      <w:r>
        <w:rPr>
          <w:rFonts w:ascii="ArialMT" w:hAnsi="ArialMT" w:cs="ArialMT"/>
          <w:color w:val="000000"/>
          <w:kern w:val="0"/>
        </w:rPr>
        <w:t>growth and optimisation as the State’s central</w:t>
      </w:r>
      <w:r>
        <w:rPr>
          <w:rFonts w:ascii="ArialMT" w:hAnsi="ArialMT" w:cs="ArialMT"/>
          <w:color w:val="000000"/>
          <w:kern w:val="0"/>
        </w:rPr>
        <w:t xml:space="preserve"> </w:t>
      </w:r>
      <w:r>
        <w:rPr>
          <w:rFonts w:ascii="ArialMT" w:hAnsi="ArialMT" w:cs="ArialMT"/>
          <w:color w:val="000000"/>
          <w:kern w:val="0"/>
        </w:rPr>
        <w:t>financial services provider.</w:t>
      </w:r>
    </w:p>
    <w:p w14:paraId="3D950FFD" w14:textId="77777777" w:rsidR="004E6344" w:rsidRDefault="004E6344" w:rsidP="004E6344">
      <w:pPr>
        <w:autoSpaceDE w:val="0"/>
        <w:autoSpaceDN w:val="0"/>
        <w:adjustRightInd w:val="0"/>
        <w:spacing w:before="0" w:after="0"/>
        <w:rPr>
          <w:rFonts w:ascii="ArialMT" w:hAnsi="ArialMT" w:cs="ArialMT"/>
          <w:color w:val="000000"/>
          <w:kern w:val="0"/>
        </w:rPr>
      </w:pPr>
    </w:p>
    <w:p w14:paraId="1BCB224E" w14:textId="55840FA0"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lastRenderedPageBreak/>
        <w:t>These refinements will also support planned new</w:t>
      </w:r>
      <w:r>
        <w:rPr>
          <w:rFonts w:ascii="ArialMT" w:hAnsi="ArialMT" w:cs="ArialMT"/>
          <w:color w:val="000000"/>
          <w:kern w:val="0"/>
        </w:rPr>
        <w:t xml:space="preserve"> </w:t>
      </w:r>
      <w:r>
        <w:rPr>
          <w:rFonts w:ascii="ArialMT" w:hAnsi="ArialMT" w:cs="ArialMT"/>
          <w:color w:val="000000"/>
          <w:kern w:val="0"/>
        </w:rPr>
        <w:t>strategic initiatives, ensuring we remain focussed</w:t>
      </w:r>
      <w:r>
        <w:rPr>
          <w:rFonts w:ascii="ArialMT" w:hAnsi="ArialMT" w:cs="ArialMT"/>
          <w:color w:val="000000"/>
          <w:kern w:val="0"/>
        </w:rPr>
        <w:t xml:space="preserve"> </w:t>
      </w:r>
      <w:r>
        <w:rPr>
          <w:rFonts w:ascii="ArialMT" w:hAnsi="ArialMT" w:cs="ArialMT"/>
          <w:color w:val="000000"/>
          <w:kern w:val="0"/>
        </w:rPr>
        <w:t>on meeting the financial needs of the Western</w:t>
      </w:r>
      <w:r>
        <w:rPr>
          <w:rFonts w:ascii="ArialMT" w:hAnsi="ArialMT" w:cs="ArialMT"/>
          <w:color w:val="000000"/>
          <w:kern w:val="0"/>
        </w:rPr>
        <w:t xml:space="preserve"> </w:t>
      </w:r>
      <w:r>
        <w:rPr>
          <w:rFonts w:ascii="ArialMT" w:hAnsi="ArialMT" w:cs="ArialMT"/>
          <w:color w:val="000000"/>
          <w:kern w:val="0"/>
        </w:rPr>
        <w:t>Australian public sector, now and into the future.</w:t>
      </w:r>
    </w:p>
    <w:p w14:paraId="43B019FB" w14:textId="2ADF594D" w:rsidR="004E6344" w:rsidRPr="004E6344" w:rsidRDefault="004E6344" w:rsidP="004E6344">
      <w:pPr>
        <w:pStyle w:val="Heading4"/>
      </w:pPr>
      <w:r w:rsidRPr="004E6344">
        <w:t>16%</w:t>
      </w:r>
      <w:r>
        <w:br/>
      </w:r>
      <w:r w:rsidRPr="004E6344">
        <w:t>Debt Maturing Within 12 Months</w:t>
      </w:r>
    </w:p>
    <w:p w14:paraId="1F60D342" w14:textId="2EE65628" w:rsidR="004E6344" w:rsidRDefault="004E6344" w:rsidP="004E6344">
      <w:r w:rsidRPr="004E6344">
        <w:t>Target: Less than 20%</w:t>
      </w:r>
      <w:r>
        <w:br/>
      </w:r>
      <w:r w:rsidRPr="004E6344">
        <w:t>Result: Target achieved</w:t>
      </w:r>
    </w:p>
    <w:p w14:paraId="2348EB88" w14:textId="71F76003" w:rsidR="004E6344" w:rsidRPr="004E6344" w:rsidRDefault="004E6344" w:rsidP="004E6344">
      <w:pPr>
        <w:pStyle w:val="Heading4"/>
      </w:pPr>
      <w:r w:rsidRPr="004E6344">
        <w:t>236%</w:t>
      </w:r>
      <w:r>
        <w:br/>
      </w:r>
      <w:r w:rsidRPr="004E6344">
        <w:t>Liquid Asset Portfolio Cover</w:t>
      </w:r>
    </w:p>
    <w:p w14:paraId="603D065F" w14:textId="6637EEEC" w:rsidR="00AC601C" w:rsidRDefault="004E6344" w:rsidP="004E6344">
      <w:r w:rsidRPr="004E6344">
        <w:t>Target: Greater than 100%</w:t>
      </w:r>
      <w:r>
        <w:br/>
      </w:r>
      <w:r w:rsidRPr="004E6344">
        <w:t>Result: Target achieved</w:t>
      </w:r>
    </w:p>
    <w:p w14:paraId="0388A004" w14:textId="77777777" w:rsidR="004E6344" w:rsidRDefault="004E6344" w:rsidP="004E6344">
      <w:pPr>
        <w:pStyle w:val="Heading2"/>
      </w:pPr>
      <w:r>
        <w:t>Looking Forward</w:t>
      </w:r>
    </w:p>
    <w:p w14:paraId="2B6F759F" w14:textId="77777777" w:rsidR="004E6344" w:rsidRDefault="004E6344" w:rsidP="004E6344">
      <w:pPr>
        <w:pStyle w:val="Heading4"/>
      </w:pPr>
      <w:r>
        <w:t>Balance Sheet Reform</w:t>
      </w:r>
    </w:p>
    <w:p w14:paraId="0238762A" w14:textId="20AB0202"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We will continue to review our balance sheet</w:t>
      </w:r>
      <w:r>
        <w:rPr>
          <w:rFonts w:ascii="ArialMT" w:hAnsi="ArialMT" w:cs="ArialMT"/>
          <w:color w:val="000000"/>
          <w:kern w:val="0"/>
        </w:rPr>
        <w:t xml:space="preserve"> </w:t>
      </w:r>
      <w:r>
        <w:rPr>
          <w:rFonts w:ascii="ArialMT" w:hAnsi="ArialMT" w:cs="ArialMT"/>
          <w:color w:val="000000"/>
          <w:kern w:val="0"/>
        </w:rPr>
        <w:t>management practices to ensure they remain</w:t>
      </w:r>
      <w:r>
        <w:rPr>
          <w:rFonts w:ascii="ArialMT" w:hAnsi="ArialMT" w:cs="ArialMT"/>
          <w:color w:val="000000"/>
          <w:kern w:val="0"/>
        </w:rPr>
        <w:t xml:space="preserve"> </w:t>
      </w:r>
      <w:r>
        <w:rPr>
          <w:rFonts w:ascii="ArialMT" w:hAnsi="ArialMT" w:cs="ArialMT"/>
          <w:color w:val="000000"/>
          <w:kern w:val="0"/>
        </w:rPr>
        <w:t>appropriate to meet our objectives under</w:t>
      </w:r>
      <w:r>
        <w:rPr>
          <w:rFonts w:ascii="ArialMT" w:hAnsi="ArialMT" w:cs="ArialMT"/>
          <w:color w:val="000000"/>
          <w:kern w:val="0"/>
        </w:rPr>
        <w:t xml:space="preserve"> </w:t>
      </w:r>
      <w:r>
        <w:rPr>
          <w:rFonts w:ascii="ArialMT" w:hAnsi="ArialMT" w:cs="ArialMT"/>
          <w:color w:val="000000"/>
          <w:kern w:val="0"/>
        </w:rPr>
        <w:t>different funding tasks and market conditions.</w:t>
      </w:r>
    </w:p>
    <w:p w14:paraId="1BE35062" w14:textId="77777777" w:rsidR="004E6344" w:rsidRDefault="004E6344" w:rsidP="004E6344">
      <w:pPr>
        <w:pStyle w:val="Heading4"/>
      </w:pPr>
      <w:r>
        <w:t>Organisational Adaptability</w:t>
      </w:r>
    </w:p>
    <w:p w14:paraId="0B4E8F6A" w14:textId="495E7871" w:rsidR="004E6344" w:rsidRDefault="004E6344" w:rsidP="004E6344">
      <w:pPr>
        <w:autoSpaceDE w:val="0"/>
        <w:autoSpaceDN w:val="0"/>
        <w:adjustRightInd w:val="0"/>
        <w:spacing w:before="0" w:after="0"/>
        <w:rPr>
          <w:rFonts w:ascii="ArialMT" w:hAnsi="ArialMT" w:cs="ArialMT"/>
          <w:color w:val="000000"/>
          <w:kern w:val="0"/>
        </w:rPr>
      </w:pPr>
      <w:r>
        <w:rPr>
          <w:rFonts w:ascii="ArialMT" w:hAnsi="ArialMT" w:cs="ArialMT"/>
          <w:color w:val="000000"/>
          <w:kern w:val="0"/>
        </w:rPr>
        <w:t>We will continue to implement refinements to</w:t>
      </w:r>
      <w:r>
        <w:rPr>
          <w:rFonts w:ascii="ArialMT" w:hAnsi="ArialMT" w:cs="ArialMT"/>
          <w:color w:val="000000"/>
          <w:kern w:val="0"/>
        </w:rPr>
        <w:t xml:space="preserve"> </w:t>
      </w:r>
      <w:r>
        <w:rPr>
          <w:rFonts w:ascii="ArialMT" w:hAnsi="ArialMT" w:cs="ArialMT"/>
          <w:color w:val="000000"/>
          <w:kern w:val="0"/>
        </w:rPr>
        <w:t>our organisational structure and operations</w:t>
      </w:r>
      <w:r>
        <w:rPr>
          <w:rFonts w:ascii="ArialMT" w:hAnsi="ArialMT" w:cs="ArialMT"/>
          <w:color w:val="000000"/>
          <w:kern w:val="0"/>
        </w:rPr>
        <w:t xml:space="preserve"> </w:t>
      </w:r>
      <w:r>
        <w:rPr>
          <w:rFonts w:ascii="ArialMT" w:hAnsi="ArialMT" w:cs="ArialMT"/>
          <w:color w:val="000000"/>
          <w:kern w:val="0"/>
        </w:rPr>
        <w:t>to enhance our key functions, activities and</w:t>
      </w:r>
      <w:r>
        <w:rPr>
          <w:rFonts w:ascii="ArialMT" w:hAnsi="ArialMT" w:cs="ArialMT"/>
          <w:color w:val="000000"/>
          <w:kern w:val="0"/>
        </w:rPr>
        <w:t xml:space="preserve"> </w:t>
      </w:r>
      <w:r>
        <w:rPr>
          <w:rFonts w:ascii="ArialMT" w:hAnsi="ArialMT" w:cs="ArialMT"/>
          <w:color w:val="000000"/>
          <w:kern w:val="0"/>
        </w:rPr>
        <w:t>resources, allowing for continued growth and</w:t>
      </w:r>
      <w:r>
        <w:rPr>
          <w:rFonts w:ascii="ArialMT" w:hAnsi="ArialMT" w:cs="ArialMT"/>
          <w:color w:val="000000"/>
          <w:kern w:val="0"/>
        </w:rPr>
        <w:t xml:space="preserve"> </w:t>
      </w:r>
      <w:r>
        <w:rPr>
          <w:rFonts w:ascii="ArialMT" w:hAnsi="ArialMT" w:cs="ArialMT"/>
          <w:color w:val="000000"/>
          <w:kern w:val="0"/>
        </w:rPr>
        <w:t>optimised performance.</w:t>
      </w:r>
    </w:p>
    <w:p w14:paraId="4477655A" w14:textId="77777777" w:rsidR="004E6344" w:rsidRDefault="004E6344" w:rsidP="004E6344">
      <w:pPr>
        <w:autoSpaceDE w:val="0"/>
        <w:autoSpaceDN w:val="0"/>
        <w:adjustRightInd w:val="0"/>
        <w:spacing w:before="0" w:after="0"/>
        <w:rPr>
          <w:rFonts w:ascii="ArialMT" w:hAnsi="ArialMT" w:cs="ArialMT"/>
          <w:color w:val="000000"/>
          <w:kern w:val="0"/>
        </w:rPr>
      </w:pPr>
    </w:p>
    <w:p w14:paraId="1D64545A" w14:textId="29A8E056" w:rsidR="004E6344" w:rsidRDefault="004E6344" w:rsidP="004E6344">
      <w:pPr>
        <w:pStyle w:val="Heading4"/>
      </w:pPr>
      <w:r>
        <w:t>KEY PERFORMANCE INDICATOR – ADMINISTRATION COST RATIO OF 0.043%</w:t>
      </w:r>
    </w:p>
    <w:p w14:paraId="692232F3" w14:textId="4F03DEB3" w:rsidR="004E6344" w:rsidRDefault="004E6344" w:rsidP="004E6344">
      <w:pPr>
        <w:autoSpaceDE w:val="0"/>
        <w:autoSpaceDN w:val="0"/>
        <w:adjustRightInd w:val="0"/>
        <w:spacing w:before="0" w:after="0"/>
        <w:rPr>
          <w:rStyle w:val="BoldWATC"/>
        </w:rPr>
      </w:pPr>
      <w:r w:rsidRPr="004E6344">
        <w:rPr>
          <w:rStyle w:val="BoldWATC"/>
        </w:rPr>
        <w:t>This ratio allows us to monitor our administrative efficiency and the cost effectiveness of funding client borrowing</w:t>
      </w:r>
      <w:r>
        <w:rPr>
          <w:rStyle w:val="BoldWATC"/>
        </w:rPr>
        <w:t xml:space="preserve"> </w:t>
      </w:r>
      <w:r w:rsidRPr="004E6344">
        <w:rPr>
          <w:rStyle w:val="BoldWATC"/>
        </w:rPr>
        <w:t>by calculating the average administrative on-cost to be covered by our clients. In 2023–24 we achieved an</w:t>
      </w:r>
      <w:r>
        <w:rPr>
          <w:rStyle w:val="BoldWATC"/>
        </w:rPr>
        <w:t xml:space="preserve"> </w:t>
      </w:r>
      <w:r w:rsidRPr="004E6344">
        <w:rPr>
          <w:rStyle w:val="BoldWATC"/>
        </w:rPr>
        <w:t>administration cost ratio of 0.043 per cent, which was below our target of less than 0.050 per cent, affirming our</w:t>
      </w:r>
      <w:r>
        <w:rPr>
          <w:rStyle w:val="BoldWATC"/>
        </w:rPr>
        <w:t xml:space="preserve"> </w:t>
      </w:r>
      <w:r w:rsidRPr="004E6344">
        <w:rPr>
          <w:rStyle w:val="BoldWATC"/>
        </w:rPr>
        <w:t>cost-effectiveness while delivering value to clients and the State. See Key Performance Indicators on page 106</w:t>
      </w:r>
      <w:r>
        <w:rPr>
          <w:rStyle w:val="BoldWATC"/>
        </w:rPr>
        <w:t xml:space="preserve"> </w:t>
      </w:r>
      <w:r w:rsidRPr="004E6344">
        <w:rPr>
          <w:rStyle w:val="BoldWATC"/>
        </w:rPr>
        <w:t>for more details.</w:t>
      </w:r>
    </w:p>
    <w:p w14:paraId="618AE8C8" w14:textId="77777777" w:rsidR="004E6344" w:rsidRDefault="004E6344" w:rsidP="004E6344">
      <w:pPr>
        <w:autoSpaceDE w:val="0"/>
        <w:autoSpaceDN w:val="0"/>
        <w:adjustRightInd w:val="0"/>
        <w:spacing w:before="0" w:after="0"/>
        <w:rPr>
          <w:rStyle w:val="BoldWATC"/>
        </w:rPr>
      </w:pPr>
    </w:p>
    <w:p w14:paraId="11A7FB00" w14:textId="6269FD46" w:rsidR="004E6344" w:rsidRDefault="004E6344" w:rsidP="004E6344">
      <w:pPr>
        <w:autoSpaceDE w:val="0"/>
        <w:autoSpaceDN w:val="0"/>
        <w:adjustRightInd w:val="0"/>
        <w:spacing w:before="0" w:after="0"/>
      </w:pPr>
      <w:r w:rsidRPr="001569A5">
        <w:t>&lt;pp&gt;</w:t>
      </w:r>
      <w:r>
        <w:t>4</w:t>
      </w:r>
      <w:r>
        <w:t>6</w:t>
      </w:r>
    </w:p>
    <w:p w14:paraId="19696A94" w14:textId="77777777" w:rsidR="004E6344" w:rsidRDefault="004E6344" w:rsidP="004E6344">
      <w:pPr>
        <w:pStyle w:val="Heading1"/>
      </w:pPr>
      <w:r>
        <w:t>Disclosures and Legal Compliance</w:t>
      </w:r>
    </w:p>
    <w:p w14:paraId="03E2D408" w14:textId="7DA29E29" w:rsidR="004E6344" w:rsidRPr="00283C8D" w:rsidRDefault="004E6344" w:rsidP="004E6344">
      <w:pPr>
        <w:pStyle w:val="NoSpacing"/>
        <w:rPr>
          <w:rStyle w:val="BoldWATC"/>
        </w:rPr>
      </w:pPr>
      <w:r w:rsidRPr="00283C8D">
        <w:rPr>
          <w:rStyle w:val="BoldWATC"/>
        </w:rPr>
        <w:t>In this section:</w:t>
      </w:r>
    </w:p>
    <w:p w14:paraId="2FECEE48" w14:textId="77777777" w:rsidR="004E6344" w:rsidRDefault="004E6344" w:rsidP="004E6344">
      <w:pPr>
        <w:pStyle w:val="NoSpacing"/>
      </w:pPr>
      <w:r>
        <w:t>Managing Our Information Assets</w:t>
      </w:r>
    </w:p>
    <w:p w14:paraId="2F7DFC8D" w14:textId="77777777" w:rsidR="004E6344" w:rsidRDefault="004E6344" w:rsidP="004E6344">
      <w:pPr>
        <w:pStyle w:val="NoSpacing"/>
      </w:pPr>
      <w:r>
        <w:t>Our People</w:t>
      </w:r>
    </w:p>
    <w:p w14:paraId="0F4E7023" w14:textId="77777777" w:rsidR="004E6344" w:rsidRDefault="004E6344" w:rsidP="004E6344">
      <w:pPr>
        <w:pStyle w:val="NoSpacing"/>
      </w:pPr>
      <w:r>
        <w:t>Board of Directors’ Governance</w:t>
      </w:r>
    </w:p>
    <w:p w14:paraId="4F30AA0F" w14:textId="77777777" w:rsidR="004E6344" w:rsidRDefault="004E6344" w:rsidP="004E6344">
      <w:pPr>
        <w:pStyle w:val="NoSpacing"/>
      </w:pPr>
      <w:r>
        <w:t>Board Committees</w:t>
      </w:r>
    </w:p>
    <w:p w14:paraId="18F8D5E5" w14:textId="77777777" w:rsidR="004E6344" w:rsidRDefault="004E6344" w:rsidP="004E6344">
      <w:pPr>
        <w:pStyle w:val="NoSpacing"/>
      </w:pPr>
      <w:r>
        <w:t>Legislation</w:t>
      </w:r>
    </w:p>
    <w:p w14:paraId="61C3C841" w14:textId="1D3280DE" w:rsidR="004E6344" w:rsidRDefault="004E6344" w:rsidP="004E6344">
      <w:pPr>
        <w:pStyle w:val="NoSpacing"/>
      </w:pPr>
      <w:r>
        <w:t>Corporate Governance</w:t>
      </w:r>
    </w:p>
    <w:p w14:paraId="01F63CEA" w14:textId="77777777" w:rsidR="004E6344" w:rsidRDefault="004E6344" w:rsidP="004E6344">
      <w:pPr>
        <w:pStyle w:val="NoSpacing"/>
      </w:pPr>
    </w:p>
    <w:p w14:paraId="1F84F2C6" w14:textId="3FCC53E4" w:rsidR="004E6344" w:rsidRPr="001569A5" w:rsidRDefault="004E6344" w:rsidP="004E6344">
      <w:pPr>
        <w:pStyle w:val="NoSpacing"/>
      </w:pPr>
      <w:r w:rsidRPr="00FD7978">
        <w:rPr>
          <w:rStyle w:val="BoldWATC"/>
        </w:rPr>
        <w:t>Image Caption:</w:t>
      </w:r>
      <w:r w:rsidRPr="001569A5">
        <w:t xml:space="preserve"> Decorative only. </w:t>
      </w:r>
      <w:r w:rsidR="00283C8D" w:rsidRPr="00283C8D">
        <w:t>Castle Rock, near Dunsborough</w:t>
      </w:r>
      <w:r w:rsidRPr="001569A5">
        <w:t>. Image courtesy of Tourism Western Australia.</w:t>
      </w:r>
    </w:p>
    <w:p w14:paraId="62EFAB21" w14:textId="77777777" w:rsidR="004E6344" w:rsidRDefault="004E6344" w:rsidP="004E6344">
      <w:pPr>
        <w:pStyle w:val="NoSpacing"/>
      </w:pPr>
    </w:p>
    <w:p w14:paraId="28CE7245" w14:textId="396C7EE4" w:rsidR="004E6344" w:rsidRDefault="004E6344" w:rsidP="004E6344">
      <w:pPr>
        <w:pStyle w:val="NoSpacing"/>
      </w:pPr>
      <w:r>
        <w:rPr>
          <w:noProof/>
        </w:rPr>
        <w:lastRenderedPageBreak/>
        <w:drawing>
          <wp:inline distT="0" distB="0" distL="0" distR="0" wp14:anchorId="124CBF5B" wp14:editId="2A31B271">
            <wp:extent cx="6120130" cy="4588510"/>
            <wp:effectExtent l="0" t="0" r="0" b="2540"/>
            <wp:docPr id="43461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1174" name="Picture 4346117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130" cy="4588510"/>
                    </a:xfrm>
                    <a:prstGeom prst="rect">
                      <a:avLst/>
                    </a:prstGeom>
                  </pic:spPr>
                </pic:pic>
              </a:graphicData>
            </a:graphic>
          </wp:inline>
        </w:drawing>
      </w:r>
    </w:p>
    <w:p w14:paraId="37E349BD" w14:textId="77777777" w:rsidR="004E6344" w:rsidRPr="004E6344" w:rsidRDefault="004E6344" w:rsidP="004E6344">
      <w:pPr>
        <w:pStyle w:val="NoSpacing"/>
      </w:pPr>
    </w:p>
    <w:p w14:paraId="3BB64310" w14:textId="77777777" w:rsidR="00283C8D" w:rsidRDefault="00283C8D" w:rsidP="00FD7978">
      <w:pPr>
        <w:pStyle w:val="NoSpacing"/>
      </w:pPr>
    </w:p>
    <w:p w14:paraId="1E681B33" w14:textId="77777777" w:rsidR="00283C8D" w:rsidRDefault="00283C8D" w:rsidP="00FD7978">
      <w:pPr>
        <w:pStyle w:val="NoSpacing"/>
      </w:pPr>
    </w:p>
    <w:p w14:paraId="6A098F05" w14:textId="3FB4ED79" w:rsidR="00283C8D" w:rsidRDefault="00283C8D" w:rsidP="00283C8D">
      <w:pPr>
        <w:autoSpaceDE w:val="0"/>
        <w:autoSpaceDN w:val="0"/>
        <w:adjustRightInd w:val="0"/>
        <w:spacing w:before="0" w:after="0"/>
      </w:pPr>
      <w:r w:rsidRPr="001569A5">
        <w:t>&lt;pp&gt;</w:t>
      </w:r>
      <w:r>
        <w:t>4</w:t>
      </w:r>
      <w:r>
        <w:t>7</w:t>
      </w:r>
    </w:p>
    <w:p w14:paraId="7A176362" w14:textId="77777777" w:rsidR="00283C8D" w:rsidRDefault="00283C8D" w:rsidP="00283C8D">
      <w:pPr>
        <w:autoSpaceDE w:val="0"/>
        <w:autoSpaceDN w:val="0"/>
        <w:adjustRightInd w:val="0"/>
        <w:spacing w:before="0" w:after="0"/>
      </w:pPr>
    </w:p>
    <w:p w14:paraId="0B59D7BD" w14:textId="10B63273" w:rsidR="00283C8D" w:rsidRDefault="00283C8D" w:rsidP="00283C8D">
      <w:pPr>
        <w:pStyle w:val="Heading1"/>
      </w:pPr>
      <w:r>
        <w:t>Managing Our Information Assets</w:t>
      </w:r>
    </w:p>
    <w:p w14:paraId="6FD75A0C" w14:textId="1D833D58" w:rsidR="00283C8D" w:rsidRPr="00283C8D" w:rsidRDefault="00283C8D" w:rsidP="00283C8D">
      <w:pPr>
        <w:autoSpaceDE w:val="0"/>
        <w:autoSpaceDN w:val="0"/>
        <w:adjustRightInd w:val="0"/>
        <w:spacing w:before="0" w:after="0"/>
        <w:rPr>
          <w:b/>
        </w:rPr>
      </w:pPr>
      <w:r w:rsidRPr="00283C8D">
        <w:rPr>
          <w:rStyle w:val="BoldWATC"/>
        </w:rPr>
        <w:t>Information is critical in supporting our business activities and is managed in</w:t>
      </w:r>
      <w:r>
        <w:rPr>
          <w:rStyle w:val="BoldWATC"/>
        </w:rPr>
        <w:t xml:space="preserve"> </w:t>
      </w:r>
      <w:r w:rsidRPr="00283C8D">
        <w:rPr>
          <w:rStyle w:val="BoldWATC"/>
        </w:rPr>
        <w:t>accordance with the State’s records management requirements.</w:t>
      </w:r>
    </w:p>
    <w:p w14:paraId="392BE3B1" w14:textId="77777777" w:rsidR="00283C8D" w:rsidRDefault="00283C8D" w:rsidP="00283C8D">
      <w:pPr>
        <w:pStyle w:val="Heading2"/>
      </w:pPr>
      <w:r>
        <w:t>Information Management</w:t>
      </w:r>
    </w:p>
    <w:p w14:paraId="4876F81E" w14:textId="5CE09652"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Data, information and records are all managed</w:t>
      </w:r>
      <w:r>
        <w:rPr>
          <w:rFonts w:ascii="ArialMT" w:hAnsi="ArialMT" w:cs="ArialMT"/>
          <w:color w:val="000000"/>
          <w:kern w:val="0"/>
        </w:rPr>
        <w:t xml:space="preserve"> </w:t>
      </w:r>
      <w:r>
        <w:rPr>
          <w:rFonts w:ascii="ArialMT" w:hAnsi="ArialMT" w:cs="ArialMT"/>
          <w:color w:val="000000"/>
          <w:kern w:val="0"/>
        </w:rPr>
        <w:t>as valuable assets, critical to the success of our</w:t>
      </w:r>
      <w:r>
        <w:rPr>
          <w:rFonts w:ascii="ArialMT" w:hAnsi="ArialMT" w:cs="ArialMT"/>
          <w:color w:val="000000"/>
          <w:kern w:val="0"/>
        </w:rPr>
        <w:t xml:space="preserve"> </w:t>
      </w:r>
      <w:r>
        <w:rPr>
          <w:rFonts w:ascii="ArialMT" w:hAnsi="ArialMT" w:cs="ArialMT"/>
          <w:color w:val="000000"/>
          <w:kern w:val="0"/>
        </w:rPr>
        <w:t>operations. All information assets are captured and</w:t>
      </w:r>
      <w:r>
        <w:rPr>
          <w:rFonts w:ascii="ArialMT" w:hAnsi="ArialMT" w:cs="ArialMT"/>
          <w:color w:val="000000"/>
          <w:kern w:val="0"/>
        </w:rPr>
        <w:t xml:space="preserve"> </w:t>
      </w:r>
      <w:r>
        <w:rPr>
          <w:rFonts w:ascii="ArialMT" w:hAnsi="ArialMT" w:cs="ArialMT"/>
          <w:color w:val="000000"/>
          <w:kern w:val="0"/>
        </w:rPr>
        <w:t>managed according to our business needs, ensuring</w:t>
      </w:r>
      <w:r>
        <w:rPr>
          <w:rFonts w:ascii="ArialMT" w:hAnsi="ArialMT" w:cs="ArialMT"/>
          <w:color w:val="000000"/>
          <w:kern w:val="0"/>
        </w:rPr>
        <w:t xml:space="preserve"> </w:t>
      </w:r>
      <w:r>
        <w:rPr>
          <w:rFonts w:ascii="ArialMT" w:hAnsi="ArialMT" w:cs="ArialMT"/>
          <w:color w:val="000000"/>
          <w:kern w:val="0"/>
        </w:rPr>
        <w:t>relevant information is readily accessible and</w:t>
      </w:r>
      <w:r>
        <w:rPr>
          <w:rFonts w:ascii="ArialMT" w:hAnsi="ArialMT" w:cs="ArialMT"/>
          <w:color w:val="000000"/>
          <w:kern w:val="0"/>
        </w:rPr>
        <w:t xml:space="preserve"> </w:t>
      </w:r>
      <w:r>
        <w:rPr>
          <w:rFonts w:ascii="ArialMT" w:hAnsi="ArialMT" w:cs="ArialMT"/>
          <w:color w:val="000000"/>
          <w:kern w:val="0"/>
        </w:rPr>
        <w:t>appropriately secured.</w:t>
      </w:r>
    </w:p>
    <w:p w14:paraId="54D70049" w14:textId="77777777" w:rsidR="00283C8D" w:rsidRDefault="00283C8D" w:rsidP="00283C8D">
      <w:pPr>
        <w:autoSpaceDE w:val="0"/>
        <w:autoSpaceDN w:val="0"/>
        <w:adjustRightInd w:val="0"/>
        <w:spacing w:before="0" w:after="0"/>
        <w:rPr>
          <w:rFonts w:ascii="ArialMT" w:hAnsi="ArialMT" w:cs="ArialMT"/>
          <w:color w:val="000000"/>
          <w:kern w:val="0"/>
        </w:rPr>
      </w:pPr>
    </w:p>
    <w:p w14:paraId="296053AD" w14:textId="448AF14E"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We have an approved recordkeeping plan in</w:t>
      </w:r>
      <w:r>
        <w:rPr>
          <w:rFonts w:ascii="ArialMT" w:hAnsi="ArialMT" w:cs="ArialMT"/>
          <w:color w:val="000000"/>
          <w:kern w:val="0"/>
        </w:rPr>
        <w:t xml:space="preserve"> </w:t>
      </w:r>
      <w:r>
        <w:rPr>
          <w:rFonts w:ascii="ArialMT" w:hAnsi="ArialMT" w:cs="ArialMT"/>
          <w:color w:val="000000"/>
          <w:kern w:val="0"/>
        </w:rPr>
        <w:t xml:space="preserve">accordance with Section 19 of the </w:t>
      </w:r>
      <w:r>
        <w:rPr>
          <w:rFonts w:ascii="Arial-ItalicMT" w:hAnsi="Arial-ItalicMT" w:cs="Arial-ItalicMT"/>
          <w:i/>
          <w:iCs/>
          <w:color w:val="000000"/>
          <w:kern w:val="0"/>
        </w:rPr>
        <w:t>State Records</w:t>
      </w:r>
      <w:r>
        <w:rPr>
          <w:rFonts w:ascii="Arial-ItalicMT" w:hAnsi="Arial-ItalicMT" w:cs="Arial-ItalicMT"/>
          <w:i/>
          <w:iCs/>
          <w:color w:val="000000"/>
          <w:kern w:val="0"/>
        </w:rPr>
        <w:t xml:space="preserve"> </w:t>
      </w:r>
      <w:r>
        <w:rPr>
          <w:rFonts w:ascii="Arial-ItalicMT" w:hAnsi="Arial-ItalicMT" w:cs="Arial-ItalicMT"/>
          <w:i/>
          <w:iCs/>
          <w:color w:val="000000"/>
          <w:kern w:val="0"/>
        </w:rPr>
        <w:t xml:space="preserve">Act 2000 </w:t>
      </w:r>
      <w:r>
        <w:rPr>
          <w:rFonts w:ascii="ArialMT" w:hAnsi="ArialMT" w:cs="ArialMT"/>
          <w:color w:val="000000"/>
          <w:kern w:val="0"/>
        </w:rPr>
        <w:t>(State Records Act), which meets the</w:t>
      </w:r>
      <w:r>
        <w:rPr>
          <w:rFonts w:ascii="ArialMT" w:hAnsi="ArialMT" w:cs="ArialMT"/>
          <w:color w:val="000000"/>
          <w:kern w:val="0"/>
        </w:rPr>
        <w:t xml:space="preserve"> </w:t>
      </w:r>
      <w:r>
        <w:rPr>
          <w:rFonts w:ascii="ArialMT" w:hAnsi="ArialMT" w:cs="ArialMT"/>
          <w:color w:val="000000"/>
          <w:kern w:val="0"/>
        </w:rPr>
        <w:t>requirements of Standard 2, Principle 6. We manage</w:t>
      </w:r>
      <w:r>
        <w:rPr>
          <w:rFonts w:ascii="ArialMT" w:hAnsi="ArialMT" w:cs="ArialMT"/>
          <w:color w:val="000000"/>
          <w:kern w:val="0"/>
        </w:rPr>
        <w:t xml:space="preserve"> </w:t>
      </w:r>
      <w:r>
        <w:rPr>
          <w:rFonts w:ascii="ArialMT" w:hAnsi="ArialMT" w:cs="ArialMT"/>
          <w:color w:val="000000"/>
          <w:kern w:val="0"/>
        </w:rPr>
        <w:t xml:space="preserve">our records under the </w:t>
      </w:r>
      <w:r>
        <w:rPr>
          <w:rFonts w:ascii="Arial-ItalicMT" w:hAnsi="Arial-ItalicMT" w:cs="Arial-ItalicMT"/>
          <w:i/>
          <w:iCs/>
          <w:color w:val="000000"/>
          <w:kern w:val="0"/>
        </w:rPr>
        <w:t>Recordkeeping Plan (RKP)</w:t>
      </w:r>
      <w:r>
        <w:rPr>
          <w:rFonts w:ascii="Arial-ItalicMT" w:hAnsi="Arial-ItalicMT" w:cs="Arial-ItalicMT"/>
          <w:i/>
          <w:iCs/>
          <w:color w:val="000000"/>
          <w:kern w:val="0"/>
        </w:rPr>
        <w:t xml:space="preserve"> </w:t>
      </w:r>
      <w:r>
        <w:rPr>
          <w:rFonts w:ascii="Arial-ItalicMT" w:hAnsi="Arial-ItalicMT" w:cs="Arial-ItalicMT"/>
          <w:i/>
          <w:iCs/>
          <w:color w:val="000000"/>
          <w:kern w:val="0"/>
        </w:rPr>
        <w:t>20200032</w:t>
      </w:r>
      <w:r>
        <w:rPr>
          <w:rFonts w:ascii="ArialMT" w:hAnsi="ArialMT" w:cs="ArialMT"/>
          <w:color w:val="000000"/>
          <w:kern w:val="0"/>
        </w:rPr>
        <w:t>, which was approved by the State</w:t>
      </w:r>
      <w:r>
        <w:rPr>
          <w:rFonts w:ascii="ArialMT" w:hAnsi="ArialMT" w:cs="ArialMT"/>
          <w:color w:val="000000"/>
          <w:kern w:val="0"/>
        </w:rPr>
        <w:t xml:space="preserve"> </w:t>
      </w:r>
      <w:r>
        <w:rPr>
          <w:rFonts w:ascii="ArialMT" w:hAnsi="ArialMT" w:cs="ArialMT"/>
          <w:color w:val="000000"/>
          <w:kern w:val="0"/>
        </w:rPr>
        <w:t>Records Office of Western Australia on</w:t>
      </w:r>
      <w:r>
        <w:rPr>
          <w:rFonts w:ascii="ArialMT" w:hAnsi="ArialMT" w:cs="ArialMT"/>
          <w:color w:val="000000"/>
          <w:kern w:val="0"/>
        </w:rPr>
        <w:t xml:space="preserve"> </w:t>
      </w:r>
      <w:r>
        <w:rPr>
          <w:rFonts w:ascii="ArialMT" w:hAnsi="ArialMT" w:cs="ArialMT"/>
          <w:color w:val="000000"/>
          <w:kern w:val="0"/>
        </w:rPr>
        <w:t>26 March 2021 and is valid until March 2026.</w:t>
      </w:r>
      <w:r>
        <w:rPr>
          <w:rFonts w:ascii="ArialMT" w:hAnsi="ArialMT" w:cs="ArialMT"/>
          <w:color w:val="000000"/>
          <w:kern w:val="0"/>
        </w:rPr>
        <w:br/>
      </w:r>
    </w:p>
    <w:p w14:paraId="70FCCDAD" w14:textId="5833A826"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information management policies and</w:t>
      </w:r>
      <w:r>
        <w:rPr>
          <w:rFonts w:ascii="ArialMT" w:hAnsi="ArialMT" w:cs="ArialMT"/>
          <w:color w:val="000000"/>
          <w:kern w:val="0"/>
        </w:rPr>
        <w:t xml:space="preserve"> </w:t>
      </w:r>
      <w:r>
        <w:rPr>
          <w:rFonts w:ascii="ArialMT" w:hAnsi="ArialMT" w:cs="ArialMT"/>
          <w:color w:val="000000"/>
          <w:kern w:val="0"/>
        </w:rPr>
        <w:t>procedures are regularly reviewed and updated</w:t>
      </w:r>
      <w:r>
        <w:rPr>
          <w:rFonts w:ascii="ArialMT" w:hAnsi="ArialMT" w:cs="ArialMT"/>
          <w:color w:val="000000"/>
          <w:kern w:val="0"/>
        </w:rPr>
        <w:t xml:space="preserve"> </w:t>
      </w:r>
      <w:r>
        <w:rPr>
          <w:rFonts w:ascii="ArialMT" w:hAnsi="ArialMT" w:cs="ArialMT"/>
          <w:color w:val="000000"/>
          <w:kern w:val="0"/>
        </w:rPr>
        <w:t>as required, as part of our ongoing information</w:t>
      </w:r>
      <w:r>
        <w:rPr>
          <w:rFonts w:ascii="ArialMT" w:hAnsi="ArialMT" w:cs="ArialMT"/>
          <w:color w:val="000000"/>
          <w:kern w:val="0"/>
        </w:rPr>
        <w:t xml:space="preserve"> </w:t>
      </w:r>
      <w:r>
        <w:rPr>
          <w:rFonts w:ascii="ArialMT" w:hAnsi="ArialMT" w:cs="ArialMT"/>
          <w:color w:val="000000"/>
          <w:kern w:val="0"/>
        </w:rPr>
        <w:t>governance processes.</w:t>
      </w:r>
      <w:r>
        <w:rPr>
          <w:rFonts w:ascii="ArialMT" w:hAnsi="ArialMT" w:cs="ArialMT"/>
          <w:color w:val="000000"/>
          <w:kern w:val="0"/>
        </w:rPr>
        <w:t xml:space="preserve"> </w:t>
      </w:r>
    </w:p>
    <w:p w14:paraId="04046414" w14:textId="77777777" w:rsidR="00283C8D" w:rsidRDefault="00283C8D" w:rsidP="00283C8D">
      <w:pPr>
        <w:autoSpaceDE w:val="0"/>
        <w:autoSpaceDN w:val="0"/>
        <w:adjustRightInd w:val="0"/>
        <w:spacing w:before="0" w:after="0"/>
        <w:rPr>
          <w:rFonts w:ascii="ArialMT" w:hAnsi="ArialMT" w:cs="ArialMT"/>
          <w:color w:val="000000"/>
          <w:kern w:val="0"/>
        </w:rPr>
      </w:pPr>
    </w:p>
    <w:p w14:paraId="44F5F0B1" w14:textId="555F266E"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organisation continues to adopt a flexible</w:t>
      </w:r>
      <w:r>
        <w:rPr>
          <w:rFonts w:ascii="ArialMT" w:hAnsi="ArialMT" w:cs="ArialMT"/>
          <w:color w:val="000000"/>
          <w:kern w:val="0"/>
        </w:rPr>
        <w:t xml:space="preserve"> </w:t>
      </w:r>
      <w:r>
        <w:rPr>
          <w:rFonts w:ascii="ArialMT" w:hAnsi="ArialMT" w:cs="ArialMT"/>
          <w:color w:val="000000"/>
          <w:kern w:val="0"/>
        </w:rPr>
        <w:t>working environment including remote working</w:t>
      </w:r>
      <w:r>
        <w:rPr>
          <w:rFonts w:ascii="ArialMT" w:hAnsi="ArialMT" w:cs="ArialMT"/>
          <w:color w:val="000000"/>
          <w:kern w:val="0"/>
        </w:rPr>
        <w:t xml:space="preserve"> </w:t>
      </w:r>
      <w:r>
        <w:rPr>
          <w:rFonts w:ascii="ArialMT" w:hAnsi="ArialMT" w:cs="ArialMT"/>
          <w:color w:val="000000"/>
          <w:kern w:val="0"/>
        </w:rPr>
        <w:t>opportunities. These opportunities are further</w:t>
      </w:r>
      <w:r>
        <w:rPr>
          <w:rFonts w:ascii="ArialMT" w:hAnsi="ArialMT" w:cs="ArialMT"/>
          <w:color w:val="000000"/>
          <w:kern w:val="0"/>
        </w:rPr>
        <w:t xml:space="preserve"> </w:t>
      </w:r>
      <w:r>
        <w:rPr>
          <w:rFonts w:ascii="ArialMT" w:hAnsi="ArialMT" w:cs="ArialMT"/>
          <w:color w:val="000000"/>
          <w:kern w:val="0"/>
        </w:rPr>
        <w:t>enhanced through our applications for managing</w:t>
      </w:r>
      <w:r>
        <w:rPr>
          <w:rFonts w:ascii="ArialMT" w:hAnsi="ArialMT" w:cs="ArialMT"/>
          <w:color w:val="000000"/>
          <w:kern w:val="0"/>
        </w:rPr>
        <w:t xml:space="preserve"> </w:t>
      </w:r>
      <w:r>
        <w:rPr>
          <w:rFonts w:ascii="ArialMT" w:hAnsi="ArialMT" w:cs="ArialMT"/>
          <w:color w:val="000000"/>
          <w:kern w:val="0"/>
        </w:rPr>
        <w:t>digital information in a safe and secure manner.</w:t>
      </w:r>
    </w:p>
    <w:p w14:paraId="71B56FD0" w14:textId="77777777" w:rsidR="00283C8D" w:rsidRDefault="00283C8D" w:rsidP="00283C8D">
      <w:pPr>
        <w:autoSpaceDE w:val="0"/>
        <w:autoSpaceDN w:val="0"/>
        <w:adjustRightInd w:val="0"/>
        <w:spacing w:before="0" w:after="0"/>
        <w:rPr>
          <w:rFonts w:ascii="ArialMT" w:hAnsi="ArialMT" w:cs="ArialMT"/>
          <w:color w:val="000000"/>
          <w:kern w:val="0"/>
        </w:rPr>
      </w:pPr>
    </w:p>
    <w:p w14:paraId="2A1F9EAD" w14:textId="77777777" w:rsidR="00283C8D" w:rsidRDefault="00283C8D" w:rsidP="00283C8D">
      <w:pPr>
        <w:pStyle w:val="Heading4"/>
      </w:pPr>
      <w:r>
        <w:lastRenderedPageBreak/>
        <w:t>Recordkeeping Training</w:t>
      </w:r>
    </w:p>
    <w:p w14:paraId="4672F9BA" w14:textId="71BF1F4D"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recordkeeping induction program for new</w:t>
      </w:r>
      <w:r>
        <w:rPr>
          <w:rFonts w:ascii="ArialMT" w:hAnsi="ArialMT" w:cs="ArialMT"/>
          <w:color w:val="000000"/>
          <w:kern w:val="0"/>
        </w:rPr>
        <w:t xml:space="preserve"> </w:t>
      </w:r>
      <w:r>
        <w:rPr>
          <w:rFonts w:ascii="ArialMT" w:hAnsi="ArialMT" w:cs="ArialMT"/>
          <w:color w:val="000000"/>
          <w:kern w:val="0"/>
        </w:rPr>
        <w:t>team members continued with all 12 new starters</w:t>
      </w:r>
      <w:r>
        <w:rPr>
          <w:rFonts w:ascii="ArialMT" w:hAnsi="ArialMT" w:cs="ArialMT"/>
          <w:color w:val="000000"/>
          <w:kern w:val="0"/>
        </w:rPr>
        <w:t xml:space="preserve"> </w:t>
      </w:r>
      <w:r>
        <w:rPr>
          <w:rFonts w:ascii="ArialMT" w:hAnsi="ArialMT" w:cs="ArialMT"/>
          <w:color w:val="000000"/>
          <w:kern w:val="0"/>
        </w:rPr>
        <w:t>completing the program within two weeks of</w:t>
      </w:r>
      <w:r>
        <w:rPr>
          <w:rFonts w:ascii="ArialMT" w:hAnsi="ArialMT" w:cs="ArialMT"/>
          <w:color w:val="000000"/>
          <w:kern w:val="0"/>
        </w:rPr>
        <w:t xml:space="preserve"> </w:t>
      </w:r>
      <w:r>
        <w:rPr>
          <w:rFonts w:ascii="ArialMT" w:hAnsi="ArialMT" w:cs="ArialMT"/>
          <w:color w:val="000000"/>
          <w:kern w:val="0"/>
        </w:rPr>
        <w:t>their commencement date in line with our policy.</w:t>
      </w:r>
      <w:r>
        <w:rPr>
          <w:rFonts w:ascii="ArialMT" w:hAnsi="ArialMT" w:cs="ArialMT"/>
          <w:color w:val="000000"/>
          <w:kern w:val="0"/>
        </w:rPr>
        <w:t xml:space="preserve"> </w:t>
      </w:r>
      <w:r>
        <w:rPr>
          <w:rFonts w:ascii="ArialMT" w:hAnsi="ArialMT" w:cs="ArialMT"/>
          <w:color w:val="000000"/>
          <w:kern w:val="0"/>
        </w:rPr>
        <w:t>Our recordkeeping induction program is a</w:t>
      </w:r>
      <w:r>
        <w:rPr>
          <w:rFonts w:ascii="ArialMT" w:hAnsi="ArialMT" w:cs="ArialMT"/>
          <w:color w:val="000000"/>
          <w:kern w:val="0"/>
        </w:rPr>
        <w:t xml:space="preserve"> </w:t>
      </w:r>
      <w:r>
        <w:rPr>
          <w:rFonts w:ascii="ArialMT" w:hAnsi="ArialMT" w:cs="ArialMT"/>
          <w:color w:val="000000"/>
          <w:kern w:val="0"/>
        </w:rPr>
        <w:t>combination of:</w:t>
      </w:r>
    </w:p>
    <w:p w14:paraId="7A3A0A7B" w14:textId="4DF2D2DA" w:rsidR="00283C8D" w:rsidRDefault="00283C8D" w:rsidP="00283C8D">
      <w:pPr>
        <w:pStyle w:val="BulletsL1WATC"/>
      </w:pPr>
      <w:r>
        <w:t>An initial introduction and overview of our</w:t>
      </w:r>
      <w:r>
        <w:t xml:space="preserve"> </w:t>
      </w:r>
      <w:r>
        <w:t>records and information framework, including</w:t>
      </w:r>
      <w:r>
        <w:t xml:space="preserve"> </w:t>
      </w:r>
      <w:r>
        <w:t>where and how to find information.</w:t>
      </w:r>
      <w:r>
        <w:t xml:space="preserve"> </w:t>
      </w:r>
    </w:p>
    <w:p w14:paraId="4AFFE173" w14:textId="545DFED7" w:rsidR="00283C8D" w:rsidRDefault="00283C8D" w:rsidP="00283C8D">
      <w:pPr>
        <w:pStyle w:val="BulletsL1WATC"/>
      </w:pPr>
      <w:r>
        <w:t>An audio-guided online learning module</w:t>
      </w:r>
      <w:r>
        <w:t xml:space="preserve"> </w:t>
      </w:r>
      <w:r>
        <w:t>introducing our information management policy</w:t>
      </w:r>
      <w:r>
        <w:t xml:space="preserve"> </w:t>
      </w:r>
      <w:r>
        <w:t>and outlining employee responsibilities and</w:t>
      </w:r>
      <w:r>
        <w:t xml:space="preserve"> </w:t>
      </w:r>
      <w:r>
        <w:t>requirements. Once the module is completed, a</w:t>
      </w:r>
      <w:r>
        <w:t xml:space="preserve"> </w:t>
      </w:r>
      <w:r>
        <w:t>quiz is used to embed understanding.</w:t>
      </w:r>
    </w:p>
    <w:p w14:paraId="10F3C4FA" w14:textId="21AE7BB8" w:rsidR="00283C8D" w:rsidRDefault="00283C8D" w:rsidP="00283C8D">
      <w:pPr>
        <w:pStyle w:val="BulletsL1WATC"/>
      </w:pPr>
      <w:r>
        <w:t>A facilitated practical workshop on how</w:t>
      </w:r>
      <w:r>
        <w:t xml:space="preserve"> </w:t>
      </w:r>
      <w:r>
        <w:t>to use our electronic document records</w:t>
      </w:r>
      <w:r>
        <w:t xml:space="preserve"> </w:t>
      </w:r>
      <w:r>
        <w:t>management system. After completing the</w:t>
      </w:r>
      <w:r>
        <w:t xml:space="preserve"> </w:t>
      </w:r>
      <w:r>
        <w:t>workshop, our information management</w:t>
      </w:r>
      <w:r>
        <w:t xml:space="preserve"> </w:t>
      </w:r>
      <w:r>
        <w:t>service provider, Information Proficiency,</w:t>
      </w:r>
      <w:r>
        <w:t xml:space="preserve"> </w:t>
      </w:r>
      <w:r>
        <w:t>meets with new team members to see how</w:t>
      </w:r>
      <w:r>
        <w:t xml:space="preserve"> </w:t>
      </w:r>
      <w:r>
        <w:t>they are finding using the system, answer</w:t>
      </w:r>
      <w:r>
        <w:t xml:space="preserve"> </w:t>
      </w:r>
      <w:r>
        <w:t>any questions and obtain feedback on their</w:t>
      </w:r>
      <w:r>
        <w:t xml:space="preserve"> </w:t>
      </w:r>
      <w:r>
        <w:t>induction.</w:t>
      </w:r>
    </w:p>
    <w:p w14:paraId="663C0D04" w14:textId="1EC2DE20"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In accordance with our policy, our people</w:t>
      </w:r>
      <w:r>
        <w:rPr>
          <w:rFonts w:ascii="ArialMT" w:hAnsi="ArialMT" w:cs="ArialMT"/>
          <w:color w:val="000000"/>
          <w:kern w:val="0"/>
        </w:rPr>
        <w:t xml:space="preserve"> </w:t>
      </w:r>
      <w:r>
        <w:rPr>
          <w:rFonts w:ascii="ArialMT" w:hAnsi="ArialMT" w:cs="ArialMT"/>
          <w:color w:val="000000"/>
          <w:kern w:val="0"/>
        </w:rPr>
        <w:t>undertake records awareness refresher training</w:t>
      </w:r>
      <w:r>
        <w:rPr>
          <w:rFonts w:ascii="ArialMT" w:hAnsi="ArialMT" w:cs="ArialMT"/>
          <w:color w:val="000000"/>
          <w:kern w:val="0"/>
        </w:rPr>
        <w:t xml:space="preserve"> </w:t>
      </w:r>
      <w:r>
        <w:rPr>
          <w:rFonts w:ascii="ArialMT" w:hAnsi="ArialMT" w:cs="ArialMT"/>
          <w:color w:val="000000"/>
          <w:kern w:val="0"/>
        </w:rPr>
        <w:t>every two years. During the year we identified</w:t>
      </w:r>
      <w:r>
        <w:rPr>
          <w:rFonts w:ascii="ArialMT" w:hAnsi="ArialMT" w:cs="ArialMT"/>
          <w:color w:val="000000"/>
          <w:kern w:val="0"/>
        </w:rPr>
        <w:t xml:space="preserve"> </w:t>
      </w:r>
      <w:r>
        <w:rPr>
          <w:rFonts w:ascii="ArialMT" w:hAnsi="ArialMT" w:cs="ArialMT"/>
          <w:color w:val="000000"/>
          <w:kern w:val="0"/>
        </w:rPr>
        <w:t>specific employee needs in this area and updated</w:t>
      </w:r>
      <w:r>
        <w:rPr>
          <w:rFonts w:ascii="ArialMT" w:hAnsi="ArialMT" w:cs="ArialMT"/>
          <w:color w:val="000000"/>
          <w:kern w:val="0"/>
        </w:rPr>
        <w:t xml:space="preserve"> </w:t>
      </w:r>
      <w:r>
        <w:rPr>
          <w:rFonts w:ascii="ArialMT" w:hAnsi="ArialMT" w:cs="ArialMT"/>
          <w:color w:val="000000"/>
          <w:kern w:val="0"/>
        </w:rPr>
        <w:t>our refresher training program accordingly.</w:t>
      </w:r>
    </w:p>
    <w:p w14:paraId="27E583CD" w14:textId="2A9F7AC8" w:rsidR="00283C8D" w:rsidRDefault="00283C8D" w:rsidP="00283C8D">
      <w:pPr>
        <w:pStyle w:val="Heading4"/>
      </w:pPr>
      <w:r>
        <w:t>Digital Information Management</w:t>
      </w:r>
      <w:r>
        <w:t xml:space="preserve"> </w:t>
      </w:r>
      <w:r>
        <w:t>Strategy and Roadmap</w:t>
      </w:r>
    </w:p>
    <w:p w14:paraId="0FC546CF" w14:textId="0786F1C4" w:rsidR="00283C8D" w:rsidRPr="00283C8D" w:rsidRDefault="00283C8D" w:rsidP="00283C8D">
      <w:pPr>
        <w:pStyle w:val="BodyL1WATC"/>
      </w:pPr>
      <w:r w:rsidRPr="00283C8D">
        <w:t xml:space="preserve">In 2022 we undertook extensive research to determine the best way to implement digital information technologies and applications as part of our high-level </w:t>
      </w:r>
      <w:r w:rsidRPr="00283C8D">
        <w:rPr>
          <w:rStyle w:val="ItalicsWATC"/>
        </w:rPr>
        <w:t>Digital Information Strategy and Roadmap</w:t>
      </w:r>
      <w:r>
        <w:t>. We are now in the fifth and final stage</w:t>
      </w:r>
      <w:r>
        <w:t xml:space="preserve"> </w:t>
      </w:r>
      <w:r>
        <w:t>of this roadmap.</w:t>
      </w:r>
    </w:p>
    <w:p w14:paraId="04F315DB" w14:textId="7AA08961" w:rsidR="00283C8D" w:rsidRDefault="00283C8D" w:rsidP="00283C8D">
      <w:pPr>
        <w:pStyle w:val="BodyL1WATC"/>
      </w:pPr>
      <w:r>
        <w:t>Key achievements this year include progressing</w:t>
      </w:r>
      <w:r>
        <w:t xml:space="preserve"> </w:t>
      </w:r>
      <w:r>
        <w:t>our employee rollout and change management</w:t>
      </w:r>
      <w:r>
        <w:t xml:space="preserve"> </w:t>
      </w:r>
      <w:r>
        <w:t>program, with 80 per cent of employees now</w:t>
      </w:r>
      <w:r>
        <w:t xml:space="preserve"> </w:t>
      </w:r>
      <w:r>
        <w:t>migrated to SharePoint Online. Halfway through</w:t>
      </w:r>
      <w:r>
        <w:t xml:space="preserve"> </w:t>
      </w:r>
      <w:r>
        <w:t>the rollout, a solution review was completed to</w:t>
      </w:r>
      <w:r>
        <w:t xml:space="preserve"> </w:t>
      </w:r>
      <w:r>
        <w:t>ensure specified goals were met and the solution</w:t>
      </w:r>
      <w:r>
        <w:t xml:space="preserve"> </w:t>
      </w:r>
      <w:r>
        <w:t>was fit for purpose. In addition to the employee</w:t>
      </w:r>
      <w:r>
        <w:t xml:space="preserve"> </w:t>
      </w:r>
      <w:r>
        <w:t>rollout, the project team has implemented</w:t>
      </w:r>
      <w:r>
        <w:t xml:space="preserve"> </w:t>
      </w:r>
      <w:r>
        <w:t>solutions for vendor management, policies, email</w:t>
      </w:r>
      <w:r>
        <w:t xml:space="preserve"> </w:t>
      </w:r>
      <w:r>
        <w:t>management and templates</w:t>
      </w:r>
      <w:r>
        <w:t>.</w:t>
      </w:r>
    </w:p>
    <w:p w14:paraId="027BA38D" w14:textId="77777777" w:rsidR="00D40649" w:rsidRDefault="00D40649" w:rsidP="00283C8D">
      <w:pPr>
        <w:pStyle w:val="BodyL1WATC"/>
      </w:pPr>
    </w:p>
    <w:p w14:paraId="50850408" w14:textId="7AB5155B" w:rsidR="00D40649" w:rsidRDefault="00D40649" w:rsidP="00D40649">
      <w:pPr>
        <w:autoSpaceDE w:val="0"/>
        <w:autoSpaceDN w:val="0"/>
        <w:adjustRightInd w:val="0"/>
        <w:spacing w:before="0" w:after="0"/>
      </w:pPr>
      <w:r w:rsidRPr="001569A5">
        <w:t>&lt;pp&gt;</w:t>
      </w:r>
      <w:r>
        <w:t>4</w:t>
      </w:r>
      <w:r>
        <w:t>8</w:t>
      </w:r>
    </w:p>
    <w:p w14:paraId="16913954" w14:textId="286F96FA" w:rsidR="00283C8D" w:rsidRPr="00283C8D" w:rsidRDefault="00283C8D" w:rsidP="00283C8D">
      <w:pPr>
        <w:pStyle w:val="BodyL1WATC"/>
      </w:pPr>
      <w:r>
        <w:rPr>
          <w:rStyle w:val="BoldWATC"/>
        </w:rPr>
        <w:t>Image caption:</w:t>
      </w:r>
      <w:r w:rsidRPr="00283C8D">
        <w:t xml:space="preserve"> Roadmap to Compliance. Maps </w:t>
      </w:r>
      <w:r>
        <w:t>the various Roadmap to Compliance stages including Stage 1: Identify; Stage 2: Determine; Stage 3: Build; Stage 4: Enable; Stage 5 Transition.</w:t>
      </w:r>
    </w:p>
    <w:p w14:paraId="0BE4D690" w14:textId="030674C6" w:rsidR="00283C8D" w:rsidRDefault="00283C8D" w:rsidP="00283C8D">
      <w:pPr>
        <w:autoSpaceDE w:val="0"/>
        <w:autoSpaceDN w:val="0"/>
        <w:adjustRightInd w:val="0"/>
        <w:spacing w:before="0" w:after="0"/>
      </w:pPr>
      <w:r>
        <w:rPr>
          <w:noProof/>
        </w:rPr>
        <w:drawing>
          <wp:inline distT="0" distB="0" distL="0" distR="0" wp14:anchorId="29BA704D" wp14:editId="16FA58BD">
            <wp:extent cx="6120130" cy="3447415"/>
            <wp:effectExtent l="0" t="0" r="0" b="635"/>
            <wp:docPr id="1663972337" name="Picture 1" descr="A diagram of a company's com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2337" name="Picture 1" descr="A diagram of a company's compliance&#10;&#10;Description automatically generated"/>
                    <pic:cNvPicPr/>
                  </pic:nvPicPr>
                  <pic:blipFill>
                    <a:blip r:embed="rId50"/>
                    <a:stretch>
                      <a:fillRect/>
                    </a:stretch>
                  </pic:blipFill>
                  <pic:spPr>
                    <a:xfrm>
                      <a:off x="0" y="0"/>
                      <a:ext cx="6120130" cy="3447415"/>
                    </a:xfrm>
                    <a:prstGeom prst="rect">
                      <a:avLst/>
                    </a:prstGeom>
                  </pic:spPr>
                </pic:pic>
              </a:graphicData>
            </a:graphic>
          </wp:inline>
        </w:drawing>
      </w:r>
    </w:p>
    <w:p w14:paraId="7BA8A91A" w14:textId="77777777" w:rsidR="00283C8D" w:rsidRDefault="00283C8D" w:rsidP="00283C8D">
      <w:pPr>
        <w:pStyle w:val="NoSpacing"/>
      </w:pPr>
    </w:p>
    <w:p w14:paraId="26CBC4CB" w14:textId="77777777" w:rsidR="00283C8D" w:rsidRPr="00283C8D" w:rsidRDefault="00283C8D" w:rsidP="00283C8D">
      <w:pPr>
        <w:pStyle w:val="Heading2"/>
      </w:pPr>
    </w:p>
    <w:p w14:paraId="6879B96E" w14:textId="77777777" w:rsidR="00283C8D" w:rsidRPr="00283C8D" w:rsidRDefault="00283C8D" w:rsidP="00283C8D">
      <w:pPr>
        <w:pStyle w:val="Heading2"/>
      </w:pPr>
      <w:r w:rsidRPr="00283C8D">
        <w:t>Annual Report Wins Award</w:t>
      </w:r>
    </w:p>
    <w:p w14:paraId="3C9B6081" w14:textId="16F5B806"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previous annual report received a Silver Award</w:t>
      </w:r>
      <w:r>
        <w:rPr>
          <w:rFonts w:ascii="ArialMT" w:hAnsi="ArialMT" w:cs="ArialMT"/>
          <w:color w:val="000000"/>
          <w:kern w:val="0"/>
        </w:rPr>
        <w:t xml:space="preserve"> </w:t>
      </w:r>
      <w:r>
        <w:rPr>
          <w:rFonts w:ascii="ArialMT" w:hAnsi="ArialMT" w:cs="ArialMT"/>
          <w:color w:val="000000"/>
          <w:kern w:val="0"/>
        </w:rPr>
        <w:t>in the Government Trading Enterprise category at</w:t>
      </w:r>
    </w:p>
    <w:p w14:paraId="2A624BDB" w14:textId="2E272DF6"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Institute of Public Administration Australia WA’s</w:t>
      </w:r>
      <w:r>
        <w:rPr>
          <w:rFonts w:ascii="ArialMT" w:hAnsi="ArialMT" w:cs="ArialMT"/>
          <w:color w:val="000000"/>
          <w:kern w:val="0"/>
        </w:rPr>
        <w:t xml:space="preserve"> </w:t>
      </w:r>
      <w:r>
        <w:rPr>
          <w:rFonts w:ascii="ArialMT" w:hAnsi="ArialMT" w:cs="ArialMT"/>
          <w:color w:val="000000"/>
          <w:kern w:val="0"/>
        </w:rPr>
        <w:t>2023 WS Lonnie Awards.</w:t>
      </w:r>
    </w:p>
    <w:p w14:paraId="1527C285" w14:textId="77777777" w:rsidR="00283C8D" w:rsidRDefault="00283C8D" w:rsidP="00283C8D">
      <w:pPr>
        <w:autoSpaceDE w:val="0"/>
        <w:autoSpaceDN w:val="0"/>
        <w:adjustRightInd w:val="0"/>
        <w:spacing w:before="0" w:after="0"/>
        <w:rPr>
          <w:rFonts w:ascii="ArialMT" w:hAnsi="ArialMT" w:cs="ArialMT"/>
          <w:color w:val="000000"/>
          <w:kern w:val="0"/>
        </w:rPr>
      </w:pPr>
    </w:p>
    <w:p w14:paraId="6AD74AB3" w14:textId="20002E7D"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This annual event recognises excellence in annual</w:t>
      </w:r>
      <w:r>
        <w:rPr>
          <w:rFonts w:ascii="ArialMT" w:hAnsi="ArialMT" w:cs="ArialMT"/>
          <w:color w:val="000000"/>
          <w:kern w:val="0"/>
        </w:rPr>
        <w:t xml:space="preserve"> </w:t>
      </w:r>
      <w:r>
        <w:rPr>
          <w:rFonts w:ascii="ArialMT" w:hAnsi="ArialMT" w:cs="ArialMT"/>
          <w:color w:val="000000"/>
          <w:kern w:val="0"/>
        </w:rPr>
        <w:t>reporting across the Western Australian public</w:t>
      </w:r>
      <w:r>
        <w:rPr>
          <w:rFonts w:ascii="ArialMT" w:hAnsi="ArialMT" w:cs="ArialMT"/>
          <w:color w:val="000000"/>
          <w:kern w:val="0"/>
        </w:rPr>
        <w:t xml:space="preserve"> </w:t>
      </w:r>
      <w:r>
        <w:rPr>
          <w:rFonts w:ascii="ArialMT" w:hAnsi="ArialMT" w:cs="ArialMT"/>
          <w:color w:val="000000"/>
          <w:kern w:val="0"/>
        </w:rPr>
        <w:t>sector and promotes and encourages accountability</w:t>
      </w:r>
      <w:r>
        <w:rPr>
          <w:rFonts w:ascii="ArialMT" w:hAnsi="ArialMT" w:cs="ArialMT"/>
          <w:color w:val="000000"/>
          <w:kern w:val="0"/>
        </w:rPr>
        <w:t xml:space="preserve"> </w:t>
      </w:r>
      <w:r>
        <w:rPr>
          <w:rFonts w:ascii="ArialMT" w:hAnsi="ArialMT" w:cs="ArialMT"/>
          <w:color w:val="000000"/>
          <w:kern w:val="0"/>
        </w:rPr>
        <w:t>and transparency, themes that are central to good</w:t>
      </w:r>
      <w:r>
        <w:rPr>
          <w:rFonts w:ascii="ArialMT" w:hAnsi="ArialMT" w:cs="ArialMT"/>
          <w:color w:val="000000"/>
          <w:kern w:val="0"/>
        </w:rPr>
        <w:t xml:space="preserve"> </w:t>
      </w:r>
      <w:r>
        <w:rPr>
          <w:rFonts w:ascii="ArialMT" w:hAnsi="ArialMT" w:cs="ArialMT"/>
          <w:color w:val="000000"/>
          <w:kern w:val="0"/>
        </w:rPr>
        <w:t>governance. Each year, an independent judging</w:t>
      </w:r>
      <w:r>
        <w:rPr>
          <w:rFonts w:ascii="ArialMT" w:hAnsi="ArialMT" w:cs="ArialMT"/>
          <w:color w:val="000000"/>
          <w:kern w:val="0"/>
        </w:rPr>
        <w:t xml:space="preserve"> </w:t>
      </w:r>
      <w:r>
        <w:rPr>
          <w:rFonts w:ascii="ArialMT" w:hAnsi="ArialMT" w:cs="ArialMT"/>
          <w:color w:val="000000"/>
          <w:kern w:val="0"/>
        </w:rPr>
        <w:t>panel awards gold, silver and bronze medals across</w:t>
      </w:r>
      <w:r>
        <w:rPr>
          <w:rFonts w:ascii="ArialMT" w:hAnsi="ArialMT" w:cs="ArialMT"/>
          <w:color w:val="000000"/>
          <w:kern w:val="0"/>
        </w:rPr>
        <w:t xml:space="preserve"> </w:t>
      </w:r>
      <w:r>
        <w:rPr>
          <w:rFonts w:ascii="ArialMT" w:hAnsi="ArialMT" w:cs="ArialMT"/>
          <w:color w:val="000000"/>
          <w:kern w:val="0"/>
        </w:rPr>
        <w:t>a range of government categories after assessing</w:t>
      </w:r>
      <w:r>
        <w:rPr>
          <w:rFonts w:ascii="ArialMT" w:hAnsi="ArialMT" w:cs="ArialMT"/>
          <w:color w:val="000000"/>
          <w:kern w:val="0"/>
        </w:rPr>
        <w:t xml:space="preserve"> </w:t>
      </w:r>
      <w:r>
        <w:rPr>
          <w:rFonts w:ascii="ArialMT" w:hAnsi="ArialMT" w:cs="ArialMT"/>
          <w:color w:val="000000"/>
          <w:kern w:val="0"/>
        </w:rPr>
        <w:t>eligible annual reports against the selection criteria.</w:t>
      </w:r>
    </w:p>
    <w:p w14:paraId="15577496" w14:textId="77777777" w:rsidR="00283C8D" w:rsidRDefault="00283C8D" w:rsidP="00283C8D">
      <w:pPr>
        <w:autoSpaceDE w:val="0"/>
        <w:autoSpaceDN w:val="0"/>
        <w:adjustRightInd w:val="0"/>
        <w:spacing w:before="0" w:after="0"/>
        <w:rPr>
          <w:rFonts w:ascii="ArialMT" w:hAnsi="ArialMT" w:cs="ArialMT"/>
          <w:color w:val="000000"/>
          <w:kern w:val="0"/>
        </w:rPr>
      </w:pPr>
    </w:p>
    <w:p w14:paraId="04E1C2AA" w14:textId="1EDA57B8" w:rsidR="00283C8D" w:rsidRDefault="00283C8D" w:rsidP="00283C8D">
      <w:pPr>
        <w:autoSpaceDE w:val="0"/>
        <w:autoSpaceDN w:val="0"/>
        <w:adjustRightInd w:val="0"/>
        <w:spacing w:before="0" w:after="0"/>
        <w:rPr>
          <w:rFonts w:ascii="ArialMT" w:hAnsi="ArialMT" w:cs="ArialMT"/>
          <w:color w:val="000000"/>
          <w:kern w:val="0"/>
        </w:rPr>
      </w:pPr>
      <w:r>
        <w:rPr>
          <w:rFonts w:ascii="ArialMT" w:hAnsi="ArialMT" w:cs="ArialMT"/>
          <w:color w:val="000000"/>
          <w:kern w:val="0"/>
        </w:rPr>
        <w:t>One of our core values is integrity and we strive</w:t>
      </w:r>
      <w:r>
        <w:rPr>
          <w:rFonts w:ascii="ArialMT" w:hAnsi="ArialMT" w:cs="ArialMT"/>
          <w:color w:val="000000"/>
          <w:kern w:val="0"/>
        </w:rPr>
        <w:t xml:space="preserve"> </w:t>
      </w:r>
      <w:r>
        <w:rPr>
          <w:rFonts w:ascii="ArialMT" w:hAnsi="ArialMT" w:cs="ArialMT"/>
          <w:color w:val="000000"/>
          <w:kern w:val="0"/>
        </w:rPr>
        <w:t>to be open, honest and accountable in all aspects</w:t>
      </w:r>
      <w:r>
        <w:rPr>
          <w:rFonts w:ascii="ArialMT" w:hAnsi="ArialMT" w:cs="ArialMT"/>
          <w:color w:val="000000"/>
          <w:kern w:val="0"/>
        </w:rPr>
        <w:t xml:space="preserve"> </w:t>
      </w:r>
      <w:r>
        <w:rPr>
          <w:rFonts w:ascii="ArialMT" w:hAnsi="ArialMT" w:cs="ArialMT"/>
          <w:color w:val="000000"/>
          <w:kern w:val="0"/>
        </w:rPr>
        <w:t>of our business. We have consistently applied this</w:t>
      </w:r>
      <w:r>
        <w:rPr>
          <w:rFonts w:ascii="ArialMT" w:hAnsi="ArialMT" w:cs="ArialMT"/>
          <w:color w:val="000000"/>
          <w:kern w:val="0"/>
        </w:rPr>
        <w:t xml:space="preserve"> </w:t>
      </w:r>
      <w:r>
        <w:rPr>
          <w:rFonts w:ascii="ArialMT" w:hAnsi="ArialMT" w:cs="ArialMT"/>
          <w:color w:val="000000"/>
          <w:kern w:val="0"/>
        </w:rPr>
        <w:t>value to our annual reporting approach and, with</w:t>
      </w:r>
      <w:r>
        <w:rPr>
          <w:rFonts w:ascii="ArialMT" w:hAnsi="ArialMT" w:cs="ArialMT"/>
          <w:color w:val="000000"/>
          <w:kern w:val="0"/>
        </w:rPr>
        <w:t xml:space="preserve"> </w:t>
      </w:r>
      <w:r>
        <w:rPr>
          <w:rFonts w:ascii="ArialMT" w:hAnsi="ArialMT" w:cs="ArialMT"/>
          <w:color w:val="000000"/>
          <w:kern w:val="0"/>
        </w:rPr>
        <w:t>many of our previous annual reports also having</w:t>
      </w:r>
      <w:r>
        <w:rPr>
          <w:rFonts w:ascii="ArialMT" w:hAnsi="ArialMT" w:cs="ArialMT"/>
          <w:color w:val="000000"/>
          <w:kern w:val="0"/>
        </w:rPr>
        <w:t xml:space="preserve"> </w:t>
      </w:r>
      <w:r>
        <w:rPr>
          <w:rFonts w:ascii="ArialMT" w:hAnsi="ArialMT" w:cs="ArialMT"/>
          <w:color w:val="000000"/>
          <w:kern w:val="0"/>
        </w:rPr>
        <w:t>won Lonnie Awards, this is a great recognition of our</w:t>
      </w:r>
      <w:r>
        <w:rPr>
          <w:rFonts w:ascii="ArialMT" w:hAnsi="ArialMT" w:cs="ArialMT"/>
          <w:color w:val="000000"/>
          <w:kern w:val="0"/>
        </w:rPr>
        <w:t xml:space="preserve"> </w:t>
      </w:r>
      <w:r>
        <w:rPr>
          <w:rFonts w:ascii="ArialMT" w:hAnsi="ArialMT" w:cs="ArialMT"/>
          <w:color w:val="000000"/>
          <w:kern w:val="0"/>
        </w:rPr>
        <w:t>delivery of this aspect of our values.</w:t>
      </w:r>
    </w:p>
    <w:p w14:paraId="5BDC452D" w14:textId="77777777" w:rsidR="00283C8D" w:rsidRDefault="00283C8D" w:rsidP="00283C8D">
      <w:pPr>
        <w:pStyle w:val="NoSpacing"/>
      </w:pPr>
    </w:p>
    <w:p w14:paraId="1E9CBE3B" w14:textId="77777777" w:rsidR="00D40649" w:rsidRDefault="00D40649" w:rsidP="00D40649">
      <w:pPr>
        <w:pStyle w:val="Heading2"/>
      </w:pPr>
      <w:r>
        <w:t>Freedom of Information</w:t>
      </w:r>
    </w:p>
    <w:p w14:paraId="2B11E712" w14:textId="72ACC735"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The </w:t>
      </w:r>
      <w:r>
        <w:rPr>
          <w:rFonts w:ascii="Arial-ItalicMT" w:hAnsi="Arial-ItalicMT" w:cs="Arial-ItalicMT"/>
          <w:i/>
          <w:iCs/>
          <w:color w:val="000000"/>
          <w:kern w:val="0"/>
        </w:rPr>
        <w:t xml:space="preserve">Freedom of Information Act 1992 </w:t>
      </w:r>
      <w:r>
        <w:rPr>
          <w:rFonts w:ascii="ArialMT" w:hAnsi="ArialMT" w:cs="ArialMT"/>
          <w:color w:val="000000"/>
          <w:kern w:val="0"/>
        </w:rPr>
        <w:t>(FOI Act)</w:t>
      </w:r>
      <w:r>
        <w:rPr>
          <w:rFonts w:ascii="ArialMT" w:hAnsi="ArialMT" w:cs="ArialMT"/>
          <w:color w:val="000000"/>
          <w:kern w:val="0"/>
        </w:rPr>
        <w:t xml:space="preserve"> </w:t>
      </w:r>
      <w:r>
        <w:rPr>
          <w:rFonts w:ascii="ArialMT" w:hAnsi="ArialMT" w:cs="ArialMT"/>
          <w:color w:val="000000"/>
          <w:kern w:val="0"/>
        </w:rPr>
        <w:t>enables the public to apply for access to documents</w:t>
      </w:r>
    </w:p>
    <w:p w14:paraId="2073124B" w14:textId="1DF972ED"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held by our organisation. Guidance on how to apply</w:t>
      </w:r>
      <w:r>
        <w:rPr>
          <w:rFonts w:ascii="ArialMT" w:hAnsi="ArialMT" w:cs="ArialMT"/>
          <w:color w:val="000000"/>
          <w:kern w:val="0"/>
        </w:rPr>
        <w:t xml:space="preserve"> </w:t>
      </w:r>
      <w:r>
        <w:rPr>
          <w:rFonts w:ascii="ArialMT" w:hAnsi="ArialMT" w:cs="ArialMT"/>
          <w:color w:val="000000"/>
          <w:kern w:val="0"/>
        </w:rPr>
        <w:t xml:space="preserve">for and obtain requested documents is set out in </w:t>
      </w:r>
      <w:proofErr w:type="gramStart"/>
      <w:r>
        <w:rPr>
          <w:rFonts w:ascii="ArialMT" w:hAnsi="ArialMT" w:cs="ArialMT"/>
          <w:color w:val="000000"/>
          <w:kern w:val="0"/>
        </w:rPr>
        <w:t>our</w:t>
      </w:r>
      <w:proofErr w:type="gramEnd"/>
    </w:p>
    <w:p w14:paraId="5D011E2C" w14:textId="67D787E7" w:rsidR="00D40649" w:rsidRDefault="00D40649" w:rsidP="00D40649">
      <w:pPr>
        <w:autoSpaceDE w:val="0"/>
        <w:autoSpaceDN w:val="0"/>
        <w:adjustRightInd w:val="0"/>
        <w:spacing w:before="0" w:after="0"/>
        <w:rPr>
          <w:rFonts w:ascii="ArialMT" w:hAnsi="ArialMT" w:cs="ArialMT"/>
          <w:color w:val="000000"/>
          <w:kern w:val="0"/>
        </w:rPr>
      </w:pPr>
      <w:r>
        <w:rPr>
          <w:rFonts w:ascii="Arial-ItalicMT" w:hAnsi="Arial-ItalicMT" w:cs="Arial-ItalicMT"/>
          <w:i/>
          <w:iCs/>
          <w:color w:val="000000"/>
          <w:kern w:val="0"/>
        </w:rPr>
        <w:t>Information Statement</w:t>
      </w:r>
      <w:r>
        <w:rPr>
          <w:rFonts w:ascii="ArialMT" w:hAnsi="ArialMT" w:cs="ArialMT"/>
          <w:color w:val="000000"/>
          <w:kern w:val="0"/>
        </w:rPr>
        <w:t>, which is available via our</w:t>
      </w:r>
      <w:r>
        <w:rPr>
          <w:rFonts w:ascii="ArialMT" w:hAnsi="ArialMT" w:cs="ArialMT"/>
          <w:color w:val="000000"/>
          <w:kern w:val="0"/>
        </w:rPr>
        <w:t xml:space="preserve"> </w:t>
      </w:r>
      <w:r>
        <w:rPr>
          <w:rFonts w:ascii="ArialMT" w:hAnsi="ArialMT" w:cs="ArialMT"/>
          <w:color w:val="000000"/>
          <w:kern w:val="0"/>
        </w:rPr>
        <w:t>website. The statement is prepared in accordance</w:t>
      </w:r>
    </w:p>
    <w:p w14:paraId="0F650730" w14:textId="6B77F103"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with the requirements of the FOI Act and is regularly</w:t>
      </w:r>
      <w:r>
        <w:rPr>
          <w:rFonts w:ascii="ArialMT" w:hAnsi="ArialMT" w:cs="ArialMT"/>
          <w:color w:val="000000"/>
          <w:kern w:val="0"/>
        </w:rPr>
        <w:t xml:space="preserve"> </w:t>
      </w:r>
      <w:r>
        <w:rPr>
          <w:rFonts w:ascii="ArialMT" w:hAnsi="ArialMT" w:cs="ArialMT"/>
          <w:color w:val="000000"/>
          <w:kern w:val="0"/>
        </w:rPr>
        <w:t>reviewed and updated.</w:t>
      </w:r>
    </w:p>
    <w:p w14:paraId="2643A72D" w14:textId="77777777" w:rsidR="00D40649" w:rsidRDefault="00D40649" w:rsidP="00D40649">
      <w:pPr>
        <w:autoSpaceDE w:val="0"/>
        <w:autoSpaceDN w:val="0"/>
        <w:adjustRightInd w:val="0"/>
        <w:spacing w:before="0" w:after="0"/>
        <w:rPr>
          <w:rFonts w:ascii="ArialMT" w:hAnsi="ArialMT" w:cs="ArialMT"/>
          <w:color w:val="000000"/>
          <w:kern w:val="0"/>
        </w:rPr>
      </w:pPr>
    </w:p>
    <w:p w14:paraId="4DE9D136" w14:textId="5550CBB1"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We received one FOI application and one third-party</w:t>
      </w:r>
      <w:r>
        <w:rPr>
          <w:rFonts w:ascii="ArialMT" w:hAnsi="ArialMT" w:cs="ArialMT"/>
          <w:color w:val="000000"/>
          <w:kern w:val="0"/>
        </w:rPr>
        <w:t xml:space="preserve"> </w:t>
      </w:r>
      <w:r>
        <w:rPr>
          <w:rFonts w:ascii="ArialMT" w:hAnsi="ArialMT" w:cs="ArialMT"/>
          <w:color w:val="000000"/>
          <w:kern w:val="0"/>
        </w:rPr>
        <w:t>consultation this financial year. These were both</w:t>
      </w:r>
    </w:p>
    <w:p w14:paraId="1A76BDBE" w14:textId="6E8D6CBB"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processed in accordance with the FOI Act and our</w:t>
      </w:r>
      <w:r>
        <w:rPr>
          <w:rFonts w:ascii="ArialMT" w:hAnsi="ArialMT" w:cs="ArialMT"/>
          <w:color w:val="000000"/>
          <w:kern w:val="0"/>
        </w:rPr>
        <w:t xml:space="preserve"> </w:t>
      </w:r>
      <w:r>
        <w:rPr>
          <w:rFonts w:ascii="ArialMT" w:hAnsi="ArialMT" w:cs="ArialMT"/>
          <w:color w:val="000000"/>
          <w:kern w:val="0"/>
        </w:rPr>
        <w:t>FOI Policy, and within the required timeframes.</w:t>
      </w:r>
    </w:p>
    <w:p w14:paraId="370C55B3" w14:textId="77777777" w:rsidR="00D40649" w:rsidRDefault="00D40649" w:rsidP="00D40649">
      <w:pPr>
        <w:autoSpaceDE w:val="0"/>
        <w:autoSpaceDN w:val="0"/>
        <w:adjustRightInd w:val="0"/>
        <w:spacing w:before="0" w:after="0"/>
        <w:rPr>
          <w:rFonts w:ascii="ArialMT" w:hAnsi="ArialMT" w:cs="ArialMT"/>
          <w:color w:val="000000"/>
          <w:kern w:val="0"/>
        </w:rPr>
      </w:pPr>
    </w:p>
    <w:p w14:paraId="1ABD4D41" w14:textId="738F86CB" w:rsidR="00D40649" w:rsidRDefault="00D40649" w:rsidP="00D40649">
      <w:pPr>
        <w:autoSpaceDE w:val="0"/>
        <w:autoSpaceDN w:val="0"/>
        <w:adjustRightInd w:val="0"/>
        <w:spacing w:before="0" w:after="0"/>
      </w:pPr>
      <w:r w:rsidRPr="00D40649">
        <w:t>View our Privacy Statement and Public Interest Disclosure on our website:</w:t>
      </w:r>
    </w:p>
    <w:p w14:paraId="14C84FDC" w14:textId="5F98F928" w:rsidR="00D40649" w:rsidRDefault="00D40649" w:rsidP="00D40649">
      <w:pPr>
        <w:autoSpaceDE w:val="0"/>
        <w:autoSpaceDN w:val="0"/>
        <w:adjustRightInd w:val="0"/>
        <w:spacing w:before="0" w:after="0"/>
      </w:pPr>
      <w:hyperlink r:id="rId51" w:history="1">
        <w:r w:rsidRPr="00D40649">
          <w:rPr>
            <w:color w:val="0000FF"/>
            <w:u w:val="single"/>
          </w:rPr>
          <w:t>Privacy (watc.wa.gov.au)</w:t>
        </w:r>
      </w:hyperlink>
    </w:p>
    <w:p w14:paraId="6A7CB4E2" w14:textId="77777777" w:rsidR="00D40649" w:rsidRDefault="00D40649" w:rsidP="00D40649">
      <w:pPr>
        <w:autoSpaceDE w:val="0"/>
        <w:autoSpaceDN w:val="0"/>
        <w:adjustRightInd w:val="0"/>
        <w:spacing w:before="0" w:after="0"/>
      </w:pPr>
    </w:p>
    <w:p w14:paraId="79903AA7" w14:textId="7E0D6465" w:rsidR="00D40649" w:rsidRDefault="00D40649" w:rsidP="00D40649">
      <w:pPr>
        <w:autoSpaceDE w:val="0"/>
        <w:autoSpaceDN w:val="0"/>
        <w:adjustRightInd w:val="0"/>
        <w:spacing w:before="0" w:after="0"/>
      </w:pPr>
      <w:r w:rsidRPr="001569A5">
        <w:t>&lt;pp&gt;</w:t>
      </w:r>
      <w:r>
        <w:t>4</w:t>
      </w:r>
      <w:r>
        <w:t>9</w:t>
      </w:r>
    </w:p>
    <w:p w14:paraId="2EC20B0A" w14:textId="77777777" w:rsidR="00D40649" w:rsidRDefault="00D40649" w:rsidP="00D40649">
      <w:pPr>
        <w:pStyle w:val="Heading2"/>
      </w:pPr>
      <w:r>
        <w:t>Complaints</w:t>
      </w:r>
    </w:p>
    <w:p w14:paraId="7863F68E" w14:textId="1F9C830C"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We are committed to providing an accessible, fair</w:t>
      </w:r>
      <w:r>
        <w:rPr>
          <w:rFonts w:ascii="ArialMT" w:hAnsi="ArialMT" w:cs="ArialMT"/>
          <w:color w:val="000000"/>
          <w:kern w:val="0"/>
        </w:rPr>
        <w:t xml:space="preserve"> </w:t>
      </w:r>
      <w:r>
        <w:rPr>
          <w:rFonts w:ascii="ArialMT" w:hAnsi="ArialMT" w:cs="ArialMT"/>
          <w:color w:val="000000"/>
          <w:kern w:val="0"/>
        </w:rPr>
        <w:t>and efficient complaints management process.</w:t>
      </w:r>
      <w:r>
        <w:rPr>
          <w:rFonts w:ascii="ArialMT" w:hAnsi="ArialMT" w:cs="ArialMT"/>
          <w:color w:val="000000"/>
          <w:kern w:val="0"/>
        </w:rPr>
        <w:t xml:space="preserve"> </w:t>
      </w:r>
      <w:r>
        <w:rPr>
          <w:rFonts w:ascii="ArialMT" w:hAnsi="ArialMT" w:cs="ArialMT"/>
          <w:color w:val="000000"/>
          <w:kern w:val="0"/>
        </w:rPr>
        <w:t xml:space="preserve">Our </w:t>
      </w:r>
      <w:r>
        <w:rPr>
          <w:rFonts w:ascii="Arial-ItalicMT" w:hAnsi="Arial-ItalicMT" w:cs="Arial-ItalicMT"/>
          <w:i/>
          <w:iCs/>
          <w:color w:val="000000"/>
          <w:kern w:val="0"/>
        </w:rPr>
        <w:t xml:space="preserve">Complaints Management Policy </w:t>
      </w:r>
      <w:r>
        <w:rPr>
          <w:rFonts w:ascii="ArialMT" w:hAnsi="ArialMT" w:cs="ArialMT"/>
          <w:color w:val="000000"/>
          <w:kern w:val="0"/>
        </w:rPr>
        <w:t>is informed</w:t>
      </w:r>
      <w:r>
        <w:rPr>
          <w:rFonts w:ascii="ArialMT" w:hAnsi="ArialMT" w:cs="ArialMT"/>
          <w:color w:val="000000"/>
          <w:kern w:val="0"/>
        </w:rPr>
        <w:t xml:space="preserve"> </w:t>
      </w:r>
      <w:r>
        <w:rPr>
          <w:rFonts w:ascii="ArialMT" w:hAnsi="ArialMT" w:cs="ArialMT"/>
          <w:color w:val="000000"/>
          <w:kern w:val="0"/>
        </w:rPr>
        <w:t>by guidance issued by the Ombudsman Western</w:t>
      </w:r>
      <w:r>
        <w:rPr>
          <w:rFonts w:ascii="ArialMT" w:hAnsi="ArialMT" w:cs="ArialMT"/>
          <w:color w:val="000000"/>
          <w:kern w:val="0"/>
        </w:rPr>
        <w:t xml:space="preserve"> </w:t>
      </w:r>
      <w:r>
        <w:rPr>
          <w:rFonts w:ascii="ArialMT" w:hAnsi="ArialMT" w:cs="ArialMT"/>
          <w:color w:val="000000"/>
          <w:kern w:val="0"/>
        </w:rPr>
        <w:t>Australia. This includes the appointment of a</w:t>
      </w:r>
      <w:r>
        <w:rPr>
          <w:rFonts w:ascii="ArialMT" w:hAnsi="ArialMT" w:cs="ArialMT"/>
          <w:color w:val="000000"/>
          <w:kern w:val="0"/>
        </w:rPr>
        <w:t xml:space="preserve"> </w:t>
      </w:r>
      <w:r>
        <w:rPr>
          <w:rFonts w:ascii="ArialMT" w:hAnsi="ArialMT" w:cs="ArialMT"/>
          <w:color w:val="000000"/>
          <w:kern w:val="0"/>
        </w:rPr>
        <w:t>dedicated Complaints Officer who is responsible</w:t>
      </w:r>
      <w:r>
        <w:rPr>
          <w:rFonts w:ascii="ArialMT" w:hAnsi="ArialMT" w:cs="ArialMT"/>
          <w:color w:val="000000"/>
          <w:kern w:val="0"/>
        </w:rPr>
        <w:t xml:space="preserve"> </w:t>
      </w:r>
      <w:r>
        <w:rPr>
          <w:rFonts w:ascii="ArialMT" w:hAnsi="ArialMT" w:cs="ArialMT"/>
          <w:color w:val="000000"/>
          <w:kern w:val="0"/>
        </w:rPr>
        <w:t>for impartially assessing complaints and notifying</w:t>
      </w:r>
      <w:r>
        <w:rPr>
          <w:rFonts w:ascii="ArialMT" w:hAnsi="ArialMT" w:cs="ArialMT"/>
          <w:color w:val="000000"/>
          <w:kern w:val="0"/>
        </w:rPr>
        <w:t xml:space="preserve"> </w:t>
      </w:r>
      <w:r>
        <w:rPr>
          <w:rFonts w:ascii="ArialMT" w:hAnsi="ArialMT" w:cs="ArialMT"/>
          <w:color w:val="000000"/>
          <w:kern w:val="0"/>
        </w:rPr>
        <w:t>our Chief Executive Officer about any received and</w:t>
      </w:r>
      <w:r>
        <w:rPr>
          <w:rFonts w:ascii="ArialMT" w:hAnsi="ArialMT" w:cs="ArialMT"/>
          <w:color w:val="000000"/>
          <w:kern w:val="0"/>
        </w:rPr>
        <w:t xml:space="preserve"> </w:t>
      </w:r>
      <w:r>
        <w:rPr>
          <w:rFonts w:ascii="ArialMT" w:hAnsi="ArialMT" w:cs="ArialMT"/>
          <w:color w:val="000000"/>
          <w:kern w:val="0"/>
        </w:rPr>
        <w:t>progress towards a resolution. The policy stipulates</w:t>
      </w:r>
      <w:r>
        <w:rPr>
          <w:rFonts w:ascii="ArialMT" w:hAnsi="ArialMT" w:cs="ArialMT"/>
          <w:color w:val="000000"/>
          <w:kern w:val="0"/>
        </w:rPr>
        <w:t xml:space="preserve"> </w:t>
      </w:r>
      <w:r>
        <w:rPr>
          <w:rFonts w:ascii="ArialMT" w:hAnsi="ArialMT" w:cs="ArialMT"/>
          <w:color w:val="000000"/>
          <w:kern w:val="0"/>
        </w:rPr>
        <w:t>strict timeframes for responding to and resolving</w:t>
      </w:r>
      <w:r>
        <w:rPr>
          <w:rFonts w:ascii="ArialMT" w:hAnsi="ArialMT" w:cs="ArialMT"/>
          <w:color w:val="000000"/>
          <w:kern w:val="0"/>
        </w:rPr>
        <w:t xml:space="preserve"> </w:t>
      </w:r>
      <w:r>
        <w:rPr>
          <w:rFonts w:ascii="ArialMT" w:hAnsi="ArialMT" w:cs="ArialMT"/>
          <w:color w:val="000000"/>
          <w:kern w:val="0"/>
        </w:rPr>
        <w:t>complaints. We regularly review our complaints</w:t>
      </w:r>
      <w:r>
        <w:rPr>
          <w:rFonts w:ascii="ArialMT" w:hAnsi="ArialMT" w:cs="ArialMT"/>
          <w:color w:val="000000"/>
          <w:kern w:val="0"/>
        </w:rPr>
        <w:t xml:space="preserve"> </w:t>
      </w:r>
      <w:r>
        <w:rPr>
          <w:rFonts w:ascii="ArialMT" w:hAnsi="ArialMT" w:cs="ArialMT"/>
          <w:color w:val="000000"/>
          <w:kern w:val="0"/>
        </w:rPr>
        <w:t>policy to ensure it remains current and is easy</w:t>
      </w:r>
      <w:r>
        <w:rPr>
          <w:rFonts w:ascii="ArialMT" w:hAnsi="ArialMT" w:cs="ArialMT"/>
          <w:color w:val="000000"/>
          <w:kern w:val="0"/>
        </w:rPr>
        <w:t xml:space="preserve"> </w:t>
      </w:r>
      <w:r>
        <w:rPr>
          <w:rFonts w:ascii="ArialMT" w:hAnsi="ArialMT" w:cs="ArialMT"/>
          <w:color w:val="000000"/>
          <w:kern w:val="0"/>
        </w:rPr>
        <w:t>for users to navigate. There are multiple ways to</w:t>
      </w:r>
      <w:r>
        <w:rPr>
          <w:rFonts w:ascii="ArialMT" w:hAnsi="ArialMT" w:cs="ArialMT"/>
          <w:color w:val="000000"/>
          <w:kern w:val="0"/>
        </w:rPr>
        <w:t xml:space="preserve"> </w:t>
      </w:r>
      <w:r>
        <w:rPr>
          <w:rFonts w:ascii="ArialMT" w:hAnsi="ArialMT" w:cs="ArialMT"/>
          <w:color w:val="000000"/>
          <w:kern w:val="0"/>
        </w:rPr>
        <w:t>lodge a complaint, including an online form on our</w:t>
      </w:r>
      <w:r>
        <w:rPr>
          <w:rFonts w:ascii="ArialMT" w:hAnsi="ArialMT" w:cs="ArialMT"/>
          <w:color w:val="000000"/>
          <w:kern w:val="0"/>
        </w:rPr>
        <w:t xml:space="preserve"> </w:t>
      </w:r>
      <w:r>
        <w:rPr>
          <w:rFonts w:ascii="ArialMT" w:hAnsi="ArialMT" w:cs="ArialMT"/>
          <w:color w:val="000000"/>
          <w:kern w:val="0"/>
        </w:rPr>
        <w:t>website, by mail, email or in person.</w:t>
      </w:r>
    </w:p>
    <w:p w14:paraId="694BD340" w14:textId="77777777" w:rsidR="00D40649" w:rsidRDefault="00D40649" w:rsidP="00D40649">
      <w:pPr>
        <w:autoSpaceDE w:val="0"/>
        <w:autoSpaceDN w:val="0"/>
        <w:adjustRightInd w:val="0"/>
        <w:spacing w:before="0" w:after="0"/>
        <w:rPr>
          <w:rFonts w:ascii="ArialMT" w:hAnsi="ArialMT" w:cs="ArialMT"/>
          <w:color w:val="000000"/>
          <w:kern w:val="0"/>
        </w:rPr>
      </w:pPr>
    </w:p>
    <w:p w14:paraId="517BDA0B" w14:textId="3F4AAF44"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Complaints at our organisation are viewed as an</w:t>
      </w:r>
      <w:r>
        <w:rPr>
          <w:rFonts w:ascii="ArialMT" w:hAnsi="ArialMT" w:cs="ArialMT"/>
          <w:color w:val="000000"/>
          <w:kern w:val="0"/>
        </w:rPr>
        <w:t xml:space="preserve"> </w:t>
      </w:r>
      <w:r>
        <w:rPr>
          <w:rFonts w:ascii="ArialMT" w:hAnsi="ArialMT" w:cs="ArialMT"/>
          <w:color w:val="000000"/>
          <w:kern w:val="0"/>
        </w:rPr>
        <w:t>opportunity to improve our business operations and</w:t>
      </w:r>
      <w:r>
        <w:rPr>
          <w:rFonts w:ascii="ArialMT" w:hAnsi="ArialMT" w:cs="ArialMT"/>
          <w:color w:val="000000"/>
          <w:kern w:val="0"/>
        </w:rPr>
        <w:t xml:space="preserve"> </w:t>
      </w:r>
      <w:r>
        <w:rPr>
          <w:rFonts w:ascii="ArialMT" w:hAnsi="ArialMT" w:cs="ArialMT"/>
          <w:color w:val="000000"/>
          <w:kern w:val="0"/>
        </w:rPr>
        <w:t>services provided. We received one complaint in</w:t>
      </w:r>
      <w:r>
        <w:rPr>
          <w:rFonts w:ascii="ArialMT" w:hAnsi="ArialMT" w:cs="ArialMT"/>
          <w:color w:val="000000"/>
          <w:kern w:val="0"/>
        </w:rPr>
        <w:t xml:space="preserve"> </w:t>
      </w:r>
      <w:r>
        <w:rPr>
          <w:rFonts w:ascii="ArialMT" w:hAnsi="ArialMT" w:cs="ArialMT"/>
          <w:color w:val="000000"/>
          <w:kern w:val="0"/>
        </w:rPr>
        <w:t>August 2023 made by a bond holder against our</w:t>
      </w:r>
      <w:r>
        <w:rPr>
          <w:rFonts w:ascii="ArialMT" w:hAnsi="ArialMT" w:cs="ArialMT"/>
          <w:color w:val="000000"/>
          <w:kern w:val="0"/>
        </w:rPr>
        <w:t xml:space="preserve"> </w:t>
      </w:r>
      <w:r>
        <w:rPr>
          <w:rFonts w:ascii="ArialMT" w:hAnsi="ArialMT" w:cs="ArialMT"/>
          <w:color w:val="000000"/>
          <w:kern w:val="0"/>
        </w:rPr>
        <w:t>registry services provider, which was resolved to the</w:t>
      </w:r>
      <w:r>
        <w:rPr>
          <w:rFonts w:ascii="ArialMT" w:hAnsi="ArialMT" w:cs="ArialMT"/>
          <w:color w:val="000000"/>
          <w:kern w:val="0"/>
        </w:rPr>
        <w:t xml:space="preserve"> </w:t>
      </w:r>
      <w:r>
        <w:rPr>
          <w:rFonts w:ascii="ArialMT" w:hAnsi="ArialMT" w:cs="ArialMT"/>
          <w:color w:val="000000"/>
          <w:kern w:val="0"/>
        </w:rPr>
        <w:t>full satisfaction of the complainant.</w:t>
      </w:r>
    </w:p>
    <w:p w14:paraId="35461A7D" w14:textId="77777777" w:rsidR="00D40649" w:rsidRDefault="00D40649" w:rsidP="00D40649">
      <w:pPr>
        <w:autoSpaceDE w:val="0"/>
        <w:autoSpaceDN w:val="0"/>
        <w:adjustRightInd w:val="0"/>
        <w:spacing w:before="0" w:after="0"/>
        <w:rPr>
          <w:rFonts w:ascii="ArialMT" w:hAnsi="ArialMT" w:cs="ArialMT"/>
          <w:color w:val="000000"/>
          <w:kern w:val="0"/>
        </w:rPr>
      </w:pPr>
    </w:p>
    <w:p w14:paraId="070CA211" w14:textId="77777777" w:rsidR="00D40649" w:rsidRDefault="00D40649" w:rsidP="00D40649">
      <w:pPr>
        <w:pStyle w:val="Heading2"/>
      </w:pPr>
      <w:r>
        <w:t>Looking Forward</w:t>
      </w:r>
    </w:p>
    <w:p w14:paraId="0AB20786" w14:textId="77777777" w:rsidR="00D40649" w:rsidRDefault="00D40649" w:rsidP="00D40649">
      <w:pPr>
        <w:pStyle w:val="Heading4"/>
      </w:pPr>
      <w:r>
        <w:t>Digital Information Management</w:t>
      </w:r>
    </w:p>
    <w:p w14:paraId="0EE1175B" w14:textId="50C622BD"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Completing our Digital Information Strategy</w:t>
      </w:r>
      <w:r>
        <w:rPr>
          <w:rFonts w:ascii="ArialMT" w:hAnsi="ArialMT" w:cs="ArialMT"/>
          <w:color w:val="000000"/>
          <w:kern w:val="0"/>
        </w:rPr>
        <w:t xml:space="preserve"> </w:t>
      </w:r>
      <w:r>
        <w:rPr>
          <w:rFonts w:ascii="ArialMT" w:hAnsi="ArialMT" w:cs="ArialMT"/>
          <w:color w:val="000000"/>
          <w:kern w:val="0"/>
        </w:rPr>
        <w:t xml:space="preserve">and </w:t>
      </w:r>
      <w:proofErr w:type="gramStart"/>
      <w:r>
        <w:rPr>
          <w:rFonts w:ascii="ArialMT" w:hAnsi="ArialMT" w:cs="ArialMT"/>
          <w:color w:val="000000"/>
          <w:kern w:val="0"/>
        </w:rPr>
        <w:t>Roadmap, and</w:t>
      </w:r>
      <w:proofErr w:type="gramEnd"/>
      <w:r>
        <w:rPr>
          <w:rFonts w:ascii="ArialMT" w:hAnsi="ArialMT" w:cs="ArialMT"/>
          <w:color w:val="000000"/>
          <w:kern w:val="0"/>
        </w:rPr>
        <w:t xml:space="preserve"> transitioning to support and</w:t>
      </w:r>
      <w:r>
        <w:rPr>
          <w:rFonts w:ascii="ArialMT" w:hAnsi="ArialMT" w:cs="ArialMT"/>
          <w:color w:val="000000"/>
          <w:kern w:val="0"/>
        </w:rPr>
        <w:t xml:space="preserve"> </w:t>
      </w:r>
      <w:r>
        <w:rPr>
          <w:rFonts w:ascii="ArialMT" w:hAnsi="ArialMT" w:cs="ArialMT"/>
          <w:color w:val="000000"/>
          <w:kern w:val="0"/>
        </w:rPr>
        <w:t>develop the solution as it is embedded across</w:t>
      </w:r>
      <w:r>
        <w:rPr>
          <w:rFonts w:ascii="ArialMT" w:hAnsi="ArialMT" w:cs="ArialMT"/>
          <w:color w:val="000000"/>
          <w:kern w:val="0"/>
        </w:rPr>
        <w:t xml:space="preserve"> </w:t>
      </w:r>
      <w:r>
        <w:rPr>
          <w:rFonts w:ascii="ArialMT" w:hAnsi="ArialMT" w:cs="ArialMT"/>
          <w:color w:val="000000"/>
          <w:kern w:val="0"/>
        </w:rPr>
        <w:t>our organisation.</w:t>
      </w:r>
    </w:p>
    <w:p w14:paraId="7D80E473" w14:textId="617A6E75" w:rsidR="00D40649" w:rsidRDefault="00D40649" w:rsidP="00D40649">
      <w:pPr>
        <w:pStyle w:val="Heading4"/>
      </w:pPr>
      <w:r>
        <w:t>Privacy and Responsible Information</w:t>
      </w:r>
      <w:r>
        <w:t xml:space="preserve"> </w:t>
      </w:r>
      <w:r>
        <w:t>Sharing</w:t>
      </w:r>
    </w:p>
    <w:p w14:paraId="1EED2AD1" w14:textId="1F2072EA"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Western Australian Government is</w:t>
      </w:r>
      <w:r>
        <w:rPr>
          <w:rFonts w:ascii="ArialMT" w:hAnsi="ArialMT" w:cs="ArialMT"/>
          <w:color w:val="000000"/>
          <w:kern w:val="0"/>
        </w:rPr>
        <w:t xml:space="preserve"> </w:t>
      </w:r>
      <w:r>
        <w:rPr>
          <w:rFonts w:ascii="ArialMT" w:hAnsi="ArialMT" w:cs="ArialMT"/>
          <w:color w:val="000000"/>
          <w:kern w:val="0"/>
        </w:rPr>
        <w:t>introducing legislation to protect the personal</w:t>
      </w:r>
      <w:r>
        <w:rPr>
          <w:rFonts w:ascii="ArialMT" w:hAnsi="ArialMT" w:cs="ArialMT"/>
          <w:color w:val="000000"/>
          <w:kern w:val="0"/>
        </w:rPr>
        <w:t xml:space="preserve"> </w:t>
      </w:r>
      <w:r>
        <w:rPr>
          <w:rFonts w:ascii="ArialMT" w:hAnsi="ArialMT" w:cs="ArialMT"/>
          <w:color w:val="000000"/>
          <w:kern w:val="0"/>
        </w:rPr>
        <w:t>information of Western Australians and</w:t>
      </w:r>
      <w:r>
        <w:rPr>
          <w:rFonts w:ascii="ArialMT" w:hAnsi="ArialMT" w:cs="ArialMT"/>
          <w:color w:val="000000"/>
          <w:kern w:val="0"/>
        </w:rPr>
        <w:t xml:space="preserve"> </w:t>
      </w:r>
      <w:r>
        <w:rPr>
          <w:rFonts w:ascii="ArialMT" w:hAnsi="ArialMT" w:cs="ArialMT"/>
          <w:color w:val="000000"/>
          <w:kern w:val="0"/>
        </w:rPr>
        <w:t>to facilitate responsible use and sharing</w:t>
      </w:r>
      <w:r>
        <w:rPr>
          <w:rFonts w:ascii="ArialMT" w:hAnsi="ArialMT" w:cs="ArialMT"/>
          <w:color w:val="000000"/>
          <w:kern w:val="0"/>
        </w:rPr>
        <w:t xml:space="preserve"> </w:t>
      </w:r>
      <w:r>
        <w:rPr>
          <w:rFonts w:ascii="ArialMT" w:hAnsi="ArialMT" w:cs="ArialMT"/>
          <w:color w:val="000000"/>
          <w:kern w:val="0"/>
        </w:rPr>
        <w:t>of government information. We will be</w:t>
      </w:r>
      <w:r>
        <w:rPr>
          <w:rFonts w:ascii="ArialMT" w:hAnsi="ArialMT" w:cs="ArialMT"/>
          <w:color w:val="000000"/>
          <w:kern w:val="0"/>
        </w:rPr>
        <w:t xml:space="preserve"> </w:t>
      </w:r>
      <w:r>
        <w:rPr>
          <w:rFonts w:ascii="ArialMT" w:hAnsi="ArialMT" w:cs="ArialMT"/>
          <w:color w:val="000000"/>
          <w:kern w:val="0"/>
        </w:rPr>
        <w:t xml:space="preserve">implementing the </w:t>
      </w:r>
      <w:r>
        <w:rPr>
          <w:rFonts w:ascii="Arial-ItalicMT" w:hAnsi="Arial-ItalicMT" w:cs="Arial-ItalicMT"/>
          <w:i/>
          <w:iCs/>
          <w:color w:val="000000"/>
          <w:kern w:val="0"/>
        </w:rPr>
        <w:t>Privacy and Responsible</w:t>
      </w:r>
      <w:r>
        <w:rPr>
          <w:rFonts w:ascii="Arial-ItalicMT" w:hAnsi="Arial-ItalicMT" w:cs="Arial-ItalicMT"/>
          <w:i/>
          <w:iCs/>
          <w:color w:val="000000"/>
          <w:kern w:val="0"/>
        </w:rPr>
        <w:t xml:space="preserve"> </w:t>
      </w:r>
      <w:r>
        <w:rPr>
          <w:rFonts w:ascii="Arial-ItalicMT" w:hAnsi="Arial-ItalicMT" w:cs="Arial-ItalicMT"/>
          <w:i/>
          <w:iCs/>
          <w:color w:val="000000"/>
          <w:kern w:val="0"/>
        </w:rPr>
        <w:t xml:space="preserve">Information Sharing Framework </w:t>
      </w:r>
      <w:r>
        <w:rPr>
          <w:rFonts w:ascii="ArialMT" w:hAnsi="ArialMT" w:cs="ArialMT"/>
          <w:color w:val="000000"/>
          <w:kern w:val="0"/>
        </w:rPr>
        <w:t>to support the</w:t>
      </w:r>
      <w:r>
        <w:rPr>
          <w:rFonts w:ascii="ArialMT" w:hAnsi="ArialMT" w:cs="ArialMT"/>
          <w:color w:val="000000"/>
          <w:kern w:val="0"/>
        </w:rPr>
        <w:t xml:space="preserve"> </w:t>
      </w:r>
      <w:r>
        <w:rPr>
          <w:rFonts w:ascii="ArialMT" w:hAnsi="ArialMT" w:cs="ArialMT"/>
          <w:color w:val="000000"/>
          <w:kern w:val="0"/>
        </w:rPr>
        <w:t>upcoming legislation.</w:t>
      </w:r>
      <w:r>
        <w:rPr>
          <w:rFonts w:ascii="ArialMT" w:hAnsi="ArialMT" w:cs="ArialMT"/>
          <w:color w:val="000000"/>
          <w:kern w:val="0"/>
        </w:rPr>
        <w:br/>
      </w:r>
    </w:p>
    <w:p w14:paraId="3BCBACA0" w14:textId="772C0DD8" w:rsidR="00D40649" w:rsidRDefault="00D40649" w:rsidP="00D40649">
      <w:pPr>
        <w:pStyle w:val="Heading4"/>
        <w:rPr>
          <w:rFonts w:ascii="Arial-BoldMT" w:hAnsi="Arial-BoldMT" w:cs="Arial-BoldMT"/>
          <w:bCs/>
          <w:sz w:val="26"/>
          <w:szCs w:val="26"/>
        </w:rPr>
      </w:pPr>
      <w:r>
        <w:lastRenderedPageBreak/>
        <w:t xml:space="preserve">Supporting the </w:t>
      </w:r>
      <w:r>
        <w:rPr>
          <w:rFonts w:ascii="Arial-BoldMT" w:hAnsi="Arial-BoldMT" w:cs="Arial-BoldMT"/>
          <w:bCs/>
          <w:sz w:val="26"/>
          <w:szCs w:val="26"/>
        </w:rPr>
        <w:t>Shire of Perenjori</w:t>
      </w:r>
    </w:p>
    <w:p w14:paraId="3C2A74AB" w14:textId="7D91B829" w:rsidR="00D40649" w:rsidRDefault="00D40649" w:rsidP="00D40649">
      <w:pPr>
        <w:autoSpaceDE w:val="0"/>
        <w:autoSpaceDN w:val="0"/>
        <w:adjustRightInd w:val="0"/>
        <w:spacing w:before="0" w:after="0"/>
        <w:rPr>
          <w:rStyle w:val="BoldWATC"/>
        </w:rPr>
      </w:pPr>
      <w:r w:rsidRPr="00D40649">
        <w:rPr>
          <w:rStyle w:val="BoldWATC"/>
        </w:rPr>
        <w:t>WATC funding was used to assist the Shire</w:t>
      </w:r>
      <w:r w:rsidRPr="00D40649">
        <w:rPr>
          <w:rStyle w:val="BoldWATC"/>
        </w:rPr>
        <w:t xml:space="preserve"> </w:t>
      </w:r>
      <w:r w:rsidRPr="00D40649">
        <w:rPr>
          <w:rStyle w:val="BoldWATC"/>
        </w:rPr>
        <w:t>of Perenjori’s housing construction.</w:t>
      </w:r>
    </w:p>
    <w:p w14:paraId="69907B55" w14:textId="77777777" w:rsidR="00D40649" w:rsidRDefault="00D40649" w:rsidP="00D40649">
      <w:pPr>
        <w:autoSpaceDE w:val="0"/>
        <w:autoSpaceDN w:val="0"/>
        <w:adjustRightInd w:val="0"/>
        <w:spacing w:before="0" w:after="0"/>
        <w:rPr>
          <w:rStyle w:val="BoldWATC"/>
        </w:rPr>
      </w:pPr>
    </w:p>
    <w:p w14:paraId="14199CF2" w14:textId="5C4B4484" w:rsidR="00D40649" w:rsidRDefault="00D40649" w:rsidP="00D40649">
      <w:pPr>
        <w:pStyle w:val="BodyL1WATC"/>
      </w:pPr>
      <w:r>
        <w:rPr>
          <w:rStyle w:val="BoldWATC"/>
        </w:rPr>
        <w:t xml:space="preserve">Image caption: </w:t>
      </w:r>
      <w:r w:rsidRPr="00D40649">
        <w:t>The</w:t>
      </w:r>
      <w:r>
        <w:rPr>
          <w:rStyle w:val="BoldWATC"/>
        </w:rPr>
        <w:t xml:space="preserve"> </w:t>
      </w:r>
      <w:r w:rsidRPr="00D40649">
        <w:t>constructed house.</w:t>
      </w:r>
      <w:r>
        <w:t xml:space="preserve"> Image courtesy of the Shire of Perenjori.</w:t>
      </w:r>
    </w:p>
    <w:p w14:paraId="163A5040" w14:textId="75C258F3" w:rsidR="00D40649" w:rsidRPr="00D40649" w:rsidRDefault="00D40649" w:rsidP="00D40649">
      <w:pPr>
        <w:pStyle w:val="BodyL1WATC"/>
        <w:rPr>
          <w:rStyle w:val="BoldWATC"/>
        </w:rPr>
      </w:pPr>
      <w:r>
        <w:rPr>
          <w:b/>
          <w:noProof/>
        </w:rPr>
        <w:drawing>
          <wp:inline distT="0" distB="0" distL="0" distR="0" wp14:anchorId="3BDB5D29" wp14:editId="2F2412E2">
            <wp:extent cx="6120130" cy="7285990"/>
            <wp:effectExtent l="0" t="0" r="0" b="0"/>
            <wp:docPr id="497402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2406" name="Picture 49740240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7285990"/>
                    </a:xfrm>
                    <a:prstGeom prst="rect">
                      <a:avLst/>
                    </a:prstGeom>
                  </pic:spPr>
                </pic:pic>
              </a:graphicData>
            </a:graphic>
          </wp:inline>
        </w:drawing>
      </w:r>
    </w:p>
    <w:p w14:paraId="066A71F7" w14:textId="77777777" w:rsidR="00D40649" w:rsidRDefault="00D40649" w:rsidP="00D40649">
      <w:pPr>
        <w:autoSpaceDE w:val="0"/>
        <w:autoSpaceDN w:val="0"/>
        <w:adjustRightInd w:val="0"/>
        <w:spacing w:before="0" w:after="0"/>
      </w:pPr>
    </w:p>
    <w:p w14:paraId="3F2CCE31" w14:textId="77D6271C" w:rsidR="00D40649" w:rsidRDefault="00D40649" w:rsidP="00D40649">
      <w:pPr>
        <w:autoSpaceDE w:val="0"/>
        <w:autoSpaceDN w:val="0"/>
        <w:adjustRightInd w:val="0"/>
        <w:spacing w:before="0" w:after="0"/>
      </w:pPr>
      <w:r w:rsidRPr="001569A5">
        <w:t>&lt;pp&gt;</w:t>
      </w:r>
      <w:r>
        <w:t>50</w:t>
      </w:r>
    </w:p>
    <w:p w14:paraId="58A14DA6" w14:textId="77777777" w:rsidR="00D40649" w:rsidRDefault="00D40649" w:rsidP="00D40649">
      <w:pPr>
        <w:autoSpaceDE w:val="0"/>
        <w:autoSpaceDN w:val="0"/>
        <w:adjustRightInd w:val="0"/>
        <w:spacing w:before="0" w:after="0"/>
      </w:pPr>
    </w:p>
    <w:p w14:paraId="473A8EB1" w14:textId="2C8103A1" w:rsidR="00D40649" w:rsidRDefault="00D40649" w:rsidP="00D40649">
      <w:pPr>
        <w:pStyle w:val="Heading1"/>
      </w:pPr>
      <w:r>
        <w:lastRenderedPageBreak/>
        <w:t>Our People</w:t>
      </w:r>
    </w:p>
    <w:p w14:paraId="10B1913F" w14:textId="77777777" w:rsidR="00D40649" w:rsidRPr="00D40649" w:rsidRDefault="00D40649" w:rsidP="00D40649">
      <w:pPr>
        <w:autoSpaceDE w:val="0"/>
        <w:autoSpaceDN w:val="0"/>
        <w:adjustRightInd w:val="0"/>
        <w:spacing w:before="0" w:after="0"/>
        <w:rPr>
          <w:rStyle w:val="BoldWATC"/>
        </w:rPr>
      </w:pPr>
      <w:r w:rsidRPr="00D40649">
        <w:rPr>
          <w:rStyle w:val="BoldWATC"/>
        </w:rPr>
        <w:t>We continue to develop our existing team at the same time as building out the depth and</w:t>
      </w:r>
    </w:p>
    <w:p w14:paraId="3F34F21F" w14:textId="071DE167" w:rsidR="00FD7978" w:rsidRDefault="00D40649" w:rsidP="00D40649">
      <w:pPr>
        <w:pStyle w:val="NoSpacing"/>
        <w:rPr>
          <w:rStyle w:val="BoldWATC"/>
        </w:rPr>
      </w:pPr>
      <w:r w:rsidRPr="00D40649">
        <w:rPr>
          <w:rStyle w:val="BoldWATC"/>
        </w:rPr>
        <w:t>capacity of our workforce to respond to current and future challenges.</w:t>
      </w:r>
    </w:p>
    <w:p w14:paraId="632CF99B" w14:textId="77777777" w:rsidR="00D40649" w:rsidRDefault="00D40649" w:rsidP="00D40649">
      <w:pPr>
        <w:pStyle w:val="NoSpacing"/>
        <w:rPr>
          <w:rStyle w:val="BoldWATC"/>
        </w:rPr>
      </w:pPr>
    </w:p>
    <w:p w14:paraId="3780DE03" w14:textId="77777777" w:rsidR="00D40649" w:rsidRDefault="00D40649" w:rsidP="00D40649">
      <w:pPr>
        <w:pStyle w:val="Heading2"/>
      </w:pPr>
      <w:r>
        <w:t>Improving Employee Engagement</w:t>
      </w:r>
    </w:p>
    <w:p w14:paraId="3E7BF302" w14:textId="10460B57"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Our annual </w:t>
      </w:r>
      <w:r>
        <w:rPr>
          <w:rFonts w:ascii="Arial-ItalicMT" w:hAnsi="Arial-ItalicMT" w:cs="Arial-ItalicMT"/>
          <w:i/>
          <w:iCs/>
          <w:color w:val="000000"/>
          <w:kern w:val="0"/>
        </w:rPr>
        <w:t xml:space="preserve">Employee Engagement Survey </w:t>
      </w:r>
      <w:r>
        <w:rPr>
          <w:rFonts w:ascii="ArialMT" w:hAnsi="ArialMT" w:cs="ArialMT"/>
          <w:color w:val="000000"/>
          <w:kern w:val="0"/>
        </w:rPr>
        <w:t>provides</w:t>
      </w:r>
      <w:r>
        <w:rPr>
          <w:rFonts w:ascii="ArialMT" w:hAnsi="ArialMT" w:cs="ArialMT"/>
          <w:color w:val="000000"/>
          <w:kern w:val="0"/>
        </w:rPr>
        <w:t xml:space="preserve"> </w:t>
      </w:r>
      <w:r>
        <w:rPr>
          <w:rFonts w:ascii="ArialMT" w:hAnsi="ArialMT" w:cs="ArialMT"/>
          <w:color w:val="000000"/>
          <w:kern w:val="0"/>
        </w:rPr>
        <w:t>valuable insights into the connection our people have</w:t>
      </w:r>
    </w:p>
    <w:p w14:paraId="342677AF" w14:textId="475DD9BA"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with the values and objectives of our organisation.</w:t>
      </w:r>
      <w:r>
        <w:rPr>
          <w:rFonts w:ascii="ArialMT" w:hAnsi="ArialMT" w:cs="ArialMT"/>
          <w:color w:val="000000"/>
          <w:kern w:val="0"/>
        </w:rPr>
        <w:t xml:space="preserve"> </w:t>
      </w:r>
    </w:p>
    <w:p w14:paraId="3D7BA13B" w14:textId="77777777" w:rsidR="00D40649" w:rsidRDefault="00D40649" w:rsidP="00D40649">
      <w:pPr>
        <w:autoSpaceDE w:val="0"/>
        <w:autoSpaceDN w:val="0"/>
        <w:adjustRightInd w:val="0"/>
        <w:spacing w:before="0" w:after="0"/>
        <w:rPr>
          <w:rFonts w:ascii="ArialMT" w:hAnsi="ArialMT" w:cs="ArialMT"/>
          <w:color w:val="000000"/>
          <w:kern w:val="0"/>
        </w:rPr>
      </w:pPr>
    </w:p>
    <w:p w14:paraId="5CDFE042" w14:textId="665196D2"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survey is curated to measure levels of</w:t>
      </w:r>
      <w:r>
        <w:rPr>
          <w:rFonts w:ascii="ArialMT" w:hAnsi="ArialMT" w:cs="ArialMT"/>
          <w:color w:val="000000"/>
          <w:kern w:val="0"/>
        </w:rPr>
        <w:t xml:space="preserve"> </w:t>
      </w:r>
      <w:r>
        <w:rPr>
          <w:rFonts w:ascii="ArialMT" w:hAnsi="ArialMT" w:cs="ArialMT"/>
          <w:color w:val="000000"/>
          <w:kern w:val="0"/>
        </w:rPr>
        <w:t>employee motivation, pride and commitment,</w:t>
      </w:r>
      <w:r>
        <w:rPr>
          <w:rFonts w:ascii="ArialMT" w:hAnsi="ArialMT" w:cs="ArialMT"/>
          <w:color w:val="000000"/>
          <w:kern w:val="0"/>
        </w:rPr>
        <w:t xml:space="preserve"> </w:t>
      </w:r>
      <w:r>
        <w:rPr>
          <w:rFonts w:ascii="ArialMT" w:hAnsi="ArialMT" w:cs="ArialMT"/>
          <w:color w:val="000000"/>
          <w:kern w:val="0"/>
        </w:rPr>
        <w:t>and provide clear pathways for feedback and</w:t>
      </w:r>
      <w:r>
        <w:rPr>
          <w:rFonts w:ascii="ArialMT" w:hAnsi="ArialMT" w:cs="ArialMT"/>
          <w:color w:val="000000"/>
          <w:kern w:val="0"/>
        </w:rPr>
        <w:t xml:space="preserve"> </w:t>
      </w:r>
      <w:r>
        <w:rPr>
          <w:rFonts w:ascii="ArialMT" w:hAnsi="ArialMT" w:cs="ArialMT"/>
          <w:color w:val="000000"/>
          <w:kern w:val="0"/>
        </w:rPr>
        <w:t>recommendations. All WATC employees are invited</w:t>
      </w:r>
      <w:r>
        <w:rPr>
          <w:rFonts w:ascii="ArialMT" w:hAnsi="ArialMT" w:cs="ArialMT"/>
          <w:color w:val="000000"/>
          <w:kern w:val="0"/>
        </w:rPr>
        <w:t xml:space="preserve"> </w:t>
      </w:r>
      <w:r>
        <w:rPr>
          <w:rFonts w:ascii="ArialMT" w:hAnsi="ArialMT" w:cs="ArialMT"/>
          <w:color w:val="000000"/>
          <w:kern w:val="0"/>
        </w:rPr>
        <w:t>to take part in the survey, and participants are deidentified</w:t>
      </w:r>
      <w:r>
        <w:rPr>
          <w:rFonts w:ascii="ArialMT" w:hAnsi="ArialMT" w:cs="ArialMT"/>
          <w:color w:val="000000"/>
          <w:kern w:val="0"/>
        </w:rPr>
        <w:t xml:space="preserve"> </w:t>
      </w:r>
      <w:r>
        <w:rPr>
          <w:rFonts w:ascii="ArialMT" w:hAnsi="ArialMT" w:cs="ArialMT"/>
          <w:color w:val="000000"/>
          <w:kern w:val="0"/>
        </w:rPr>
        <w:t>to encourage open and candid responses.</w:t>
      </w:r>
    </w:p>
    <w:p w14:paraId="0D93EC17" w14:textId="77777777" w:rsidR="00D40649" w:rsidRDefault="00D40649" w:rsidP="00D40649">
      <w:pPr>
        <w:autoSpaceDE w:val="0"/>
        <w:autoSpaceDN w:val="0"/>
        <w:adjustRightInd w:val="0"/>
        <w:spacing w:before="0" w:after="0"/>
        <w:rPr>
          <w:rFonts w:ascii="ArialMT" w:hAnsi="ArialMT" w:cs="ArialMT"/>
          <w:color w:val="000000"/>
          <w:kern w:val="0"/>
        </w:rPr>
      </w:pPr>
    </w:p>
    <w:p w14:paraId="2920B9A0" w14:textId="3DB6F73A"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Results include an employee engagement rating</w:t>
      </w:r>
      <w:r>
        <w:rPr>
          <w:rFonts w:ascii="ArialMT" w:hAnsi="ArialMT" w:cs="ArialMT"/>
          <w:color w:val="000000"/>
          <w:kern w:val="0"/>
        </w:rPr>
        <w:t xml:space="preserve"> </w:t>
      </w:r>
      <w:r>
        <w:rPr>
          <w:rFonts w:ascii="ArialMT" w:hAnsi="ArialMT" w:cs="ArialMT"/>
          <w:color w:val="000000"/>
          <w:kern w:val="0"/>
        </w:rPr>
        <w:t>(captured as a percentage value to indicate</w:t>
      </w:r>
      <w:r>
        <w:rPr>
          <w:rFonts w:ascii="ArialMT" w:hAnsi="ArialMT" w:cs="ArialMT"/>
          <w:color w:val="000000"/>
          <w:kern w:val="0"/>
        </w:rPr>
        <w:t xml:space="preserve"> </w:t>
      </w:r>
      <w:r>
        <w:rPr>
          <w:rFonts w:ascii="ArialMT" w:hAnsi="ArialMT" w:cs="ArialMT"/>
          <w:color w:val="000000"/>
          <w:kern w:val="0"/>
        </w:rPr>
        <w:t>performance) and expanded data grouped by</w:t>
      </w:r>
      <w:r>
        <w:rPr>
          <w:rFonts w:ascii="ArialMT" w:hAnsi="ArialMT" w:cs="ArialMT"/>
          <w:color w:val="000000"/>
          <w:kern w:val="0"/>
        </w:rPr>
        <w:t xml:space="preserve"> </w:t>
      </w:r>
      <w:r>
        <w:rPr>
          <w:rFonts w:ascii="ArialMT" w:hAnsi="ArialMT" w:cs="ArialMT"/>
          <w:color w:val="000000"/>
          <w:kern w:val="0"/>
        </w:rPr>
        <w:t>theme. Expanded data insights are crucial to</w:t>
      </w:r>
      <w:r>
        <w:rPr>
          <w:rFonts w:ascii="ArialMT" w:hAnsi="ArialMT" w:cs="ArialMT"/>
          <w:color w:val="000000"/>
          <w:kern w:val="0"/>
        </w:rPr>
        <w:t xml:space="preserve"> </w:t>
      </w:r>
      <w:r>
        <w:rPr>
          <w:rFonts w:ascii="ArialMT" w:hAnsi="ArialMT" w:cs="ArialMT"/>
          <w:color w:val="000000"/>
          <w:kern w:val="0"/>
        </w:rPr>
        <w:t>identifying current and emerging employee trends,</w:t>
      </w:r>
      <w:r>
        <w:rPr>
          <w:rFonts w:ascii="ArialMT" w:hAnsi="ArialMT" w:cs="ArialMT"/>
          <w:color w:val="000000"/>
          <w:kern w:val="0"/>
        </w:rPr>
        <w:t xml:space="preserve"> </w:t>
      </w:r>
      <w:r>
        <w:rPr>
          <w:rFonts w:ascii="ArialMT" w:hAnsi="ArialMT" w:cs="ArialMT"/>
          <w:color w:val="000000"/>
          <w:kern w:val="0"/>
        </w:rPr>
        <w:t>and informing areas of focus, workplace policies</w:t>
      </w:r>
      <w:r>
        <w:rPr>
          <w:rFonts w:ascii="ArialMT" w:hAnsi="ArialMT" w:cs="ArialMT"/>
          <w:color w:val="000000"/>
          <w:kern w:val="0"/>
        </w:rPr>
        <w:t xml:space="preserve"> </w:t>
      </w:r>
      <w:r>
        <w:rPr>
          <w:rFonts w:ascii="ArialMT" w:hAnsi="ArialMT" w:cs="ArialMT"/>
          <w:color w:val="000000"/>
          <w:kern w:val="0"/>
        </w:rPr>
        <w:t>and key initiatives.</w:t>
      </w:r>
    </w:p>
    <w:p w14:paraId="77734273" w14:textId="77777777" w:rsidR="00D40649" w:rsidRDefault="00D40649" w:rsidP="00D40649">
      <w:pPr>
        <w:autoSpaceDE w:val="0"/>
        <w:autoSpaceDN w:val="0"/>
        <w:adjustRightInd w:val="0"/>
        <w:spacing w:before="0" w:after="0"/>
        <w:rPr>
          <w:rFonts w:ascii="ArialMT" w:hAnsi="ArialMT" w:cs="ArialMT"/>
          <w:color w:val="000000"/>
          <w:kern w:val="0"/>
        </w:rPr>
      </w:pPr>
    </w:p>
    <w:p w14:paraId="567942F9" w14:textId="3C045778"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This year our employee engagement rating was</w:t>
      </w:r>
      <w:r>
        <w:rPr>
          <w:rFonts w:ascii="ArialMT" w:hAnsi="ArialMT" w:cs="ArialMT"/>
          <w:color w:val="000000"/>
          <w:kern w:val="0"/>
        </w:rPr>
        <w:t xml:space="preserve"> </w:t>
      </w:r>
      <w:r>
        <w:rPr>
          <w:rFonts w:ascii="ArialMT" w:hAnsi="ArialMT" w:cs="ArialMT"/>
          <w:color w:val="000000"/>
          <w:kern w:val="0"/>
        </w:rPr>
        <w:t>77 per cent, an increase from last year and, in trend</w:t>
      </w:r>
      <w:r>
        <w:rPr>
          <w:rFonts w:ascii="ArialMT" w:hAnsi="ArialMT" w:cs="ArialMT"/>
          <w:color w:val="000000"/>
          <w:kern w:val="0"/>
        </w:rPr>
        <w:t xml:space="preserve"> </w:t>
      </w:r>
      <w:r>
        <w:rPr>
          <w:rFonts w:ascii="ArialMT" w:hAnsi="ArialMT" w:cs="ArialMT"/>
          <w:color w:val="000000"/>
          <w:kern w:val="0"/>
        </w:rPr>
        <w:t>terms, demonstrative of ongoing improvement.</w:t>
      </w:r>
      <w:r>
        <w:rPr>
          <w:rFonts w:ascii="ArialMT" w:hAnsi="ArialMT" w:cs="ArialMT"/>
          <w:color w:val="000000"/>
          <w:kern w:val="0"/>
        </w:rPr>
        <w:t xml:space="preserve"> </w:t>
      </w:r>
      <w:r>
        <w:rPr>
          <w:rFonts w:ascii="ArialMT" w:hAnsi="ArialMT" w:cs="ArialMT"/>
          <w:color w:val="000000"/>
          <w:kern w:val="0"/>
        </w:rPr>
        <w:t>Positive results in recent years reflect the success of</w:t>
      </w:r>
      <w:r>
        <w:rPr>
          <w:rFonts w:ascii="ArialMT" w:hAnsi="ArialMT" w:cs="ArialMT"/>
          <w:color w:val="000000"/>
          <w:kern w:val="0"/>
        </w:rPr>
        <w:t xml:space="preserve"> </w:t>
      </w:r>
      <w:r>
        <w:rPr>
          <w:rFonts w:ascii="ArialMT" w:hAnsi="ArialMT" w:cs="ArialMT"/>
          <w:color w:val="000000"/>
          <w:kern w:val="0"/>
        </w:rPr>
        <w:t>a range of strategies implemented at WATC, many</w:t>
      </w:r>
      <w:r>
        <w:rPr>
          <w:rFonts w:ascii="ArialMT" w:hAnsi="ArialMT" w:cs="ArialMT"/>
          <w:color w:val="000000"/>
          <w:kern w:val="0"/>
        </w:rPr>
        <w:t xml:space="preserve"> </w:t>
      </w:r>
      <w:r>
        <w:rPr>
          <w:rFonts w:ascii="ArialMT" w:hAnsi="ArialMT" w:cs="ArialMT"/>
          <w:color w:val="000000"/>
          <w:kern w:val="0"/>
        </w:rPr>
        <w:t>derived from previous survey insights. Some of</w:t>
      </w:r>
      <w:r>
        <w:rPr>
          <w:rFonts w:ascii="ArialMT" w:hAnsi="ArialMT" w:cs="ArialMT"/>
          <w:color w:val="000000"/>
          <w:kern w:val="0"/>
        </w:rPr>
        <w:t xml:space="preserve"> </w:t>
      </w:r>
      <w:r>
        <w:rPr>
          <w:rFonts w:ascii="ArialMT" w:hAnsi="ArialMT" w:cs="ArialMT"/>
          <w:color w:val="000000"/>
          <w:kern w:val="0"/>
        </w:rPr>
        <w:t>these strategies are outlined as follows.</w:t>
      </w:r>
    </w:p>
    <w:p w14:paraId="420E6C7A" w14:textId="77777777" w:rsidR="00D40649" w:rsidRDefault="00D40649" w:rsidP="00D40649">
      <w:pPr>
        <w:autoSpaceDE w:val="0"/>
        <w:autoSpaceDN w:val="0"/>
        <w:adjustRightInd w:val="0"/>
        <w:spacing w:before="0" w:after="0"/>
        <w:rPr>
          <w:rFonts w:ascii="ArialMT" w:hAnsi="ArialMT" w:cs="ArialMT"/>
          <w:color w:val="000000"/>
          <w:kern w:val="0"/>
        </w:rPr>
      </w:pPr>
    </w:p>
    <w:p w14:paraId="050B1E3B" w14:textId="77777777" w:rsidR="00D40649" w:rsidRDefault="00D40649" w:rsidP="00D40649">
      <w:pPr>
        <w:pStyle w:val="Heading2"/>
      </w:pPr>
      <w:r>
        <w:t>Working at WATC</w:t>
      </w:r>
    </w:p>
    <w:p w14:paraId="169373C2" w14:textId="77777777" w:rsidR="00D40649" w:rsidRDefault="00D40649" w:rsidP="00D40649">
      <w:pPr>
        <w:pStyle w:val="Heading4"/>
      </w:pPr>
      <w:r>
        <w:t>Diversity and Inclusion</w:t>
      </w:r>
    </w:p>
    <w:p w14:paraId="0CCBAA13" w14:textId="0E034ACB"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We recognise diversity as an asset and purposefully</w:t>
      </w:r>
      <w:r>
        <w:rPr>
          <w:rFonts w:ascii="ArialMT" w:hAnsi="ArialMT" w:cs="ArialMT"/>
          <w:color w:val="000000"/>
          <w:kern w:val="0"/>
        </w:rPr>
        <w:t xml:space="preserve"> </w:t>
      </w:r>
      <w:r>
        <w:rPr>
          <w:rFonts w:ascii="ArialMT" w:hAnsi="ArialMT" w:cs="ArialMT"/>
          <w:color w:val="000000"/>
          <w:kern w:val="0"/>
        </w:rPr>
        <w:t>build our teams to ensure varied professional</w:t>
      </w:r>
      <w:r>
        <w:rPr>
          <w:rFonts w:ascii="ArialMT" w:hAnsi="ArialMT" w:cs="ArialMT"/>
          <w:color w:val="000000"/>
          <w:kern w:val="0"/>
        </w:rPr>
        <w:t xml:space="preserve"> </w:t>
      </w:r>
      <w:r>
        <w:rPr>
          <w:rFonts w:ascii="ArialMT" w:hAnsi="ArialMT" w:cs="ArialMT"/>
          <w:color w:val="000000"/>
          <w:kern w:val="0"/>
        </w:rPr>
        <w:t>expertise and cultural perspectives. Initially</w:t>
      </w:r>
      <w:r>
        <w:rPr>
          <w:rFonts w:ascii="ArialMT" w:hAnsi="ArialMT" w:cs="ArialMT"/>
          <w:color w:val="000000"/>
          <w:kern w:val="0"/>
        </w:rPr>
        <w:t xml:space="preserve"> </w:t>
      </w:r>
      <w:r>
        <w:rPr>
          <w:rFonts w:ascii="ArialMT" w:hAnsi="ArialMT" w:cs="ArialMT"/>
          <w:color w:val="000000"/>
          <w:kern w:val="0"/>
        </w:rPr>
        <w:t xml:space="preserve">launched in 2022, our annual </w:t>
      </w:r>
      <w:r>
        <w:rPr>
          <w:rFonts w:ascii="Arial-ItalicMT" w:hAnsi="Arial-ItalicMT" w:cs="Arial-ItalicMT"/>
          <w:i/>
          <w:iCs/>
          <w:color w:val="000000"/>
          <w:kern w:val="0"/>
        </w:rPr>
        <w:t>Diversity and Inclusion</w:t>
      </w:r>
      <w:r>
        <w:rPr>
          <w:rFonts w:ascii="Arial-ItalicMT" w:hAnsi="Arial-ItalicMT" w:cs="Arial-ItalicMT"/>
          <w:i/>
          <w:iCs/>
          <w:color w:val="000000"/>
          <w:kern w:val="0"/>
        </w:rPr>
        <w:t xml:space="preserve"> </w:t>
      </w:r>
      <w:r>
        <w:rPr>
          <w:rFonts w:ascii="Arial-ItalicMT" w:hAnsi="Arial-ItalicMT" w:cs="Arial-ItalicMT"/>
          <w:i/>
          <w:iCs/>
          <w:color w:val="000000"/>
          <w:kern w:val="0"/>
        </w:rPr>
        <w:t xml:space="preserve">Plan </w:t>
      </w:r>
      <w:r>
        <w:rPr>
          <w:rFonts w:ascii="ArialMT" w:hAnsi="ArialMT" w:cs="ArialMT"/>
          <w:color w:val="000000"/>
          <w:kern w:val="0"/>
        </w:rPr>
        <w:t>continues to guide our progress in this</w:t>
      </w:r>
      <w:r>
        <w:rPr>
          <w:rFonts w:ascii="ArialMT" w:hAnsi="ArialMT" w:cs="ArialMT"/>
          <w:color w:val="000000"/>
          <w:kern w:val="0"/>
        </w:rPr>
        <w:t xml:space="preserve"> </w:t>
      </w:r>
      <w:r>
        <w:rPr>
          <w:rFonts w:ascii="ArialMT" w:hAnsi="ArialMT" w:cs="ArialMT"/>
          <w:color w:val="000000"/>
          <w:kern w:val="0"/>
        </w:rPr>
        <w:t>space, delivering a range of information sessions,</w:t>
      </w:r>
      <w:r>
        <w:rPr>
          <w:rFonts w:ascii="ArialMT" w:hAnsi="ArialMT" w:cs="ArialMT"/>
          <w:color w:val="000000"/>
          <w:kern w:val="0"/>
        </w:rPr>
        <w:t xml:space="preserve"> </w:t>
      </w:r>
      <w:r>
        <w:rPr>
          <w:rFonts w:ascii="ArialMT" w:hAnsi="ArialMT" w:cs="ArialMT"/>
          <w:color w:val="000000"/>
          <w:kern w:val="0"/>
        </w:rPr>
        <w:t>activities and resources to engage and educate our</w:t>
      </w:r>
      <w:r>
        <w:rPr>
          <w:rFonts w:ascii="ArialMT" w:hAnsi="ArialMT" w:cs="ArialMT"/>
          <w:color w:val="000000"/>
          <w:kern w:val="0"/>
        </w:rPr>
        <w:t xml:space="preserve"> </w:t>
      </w:r>
      <w:r>
        <w:rPr>
          <w:rFonts w:ascii="ArialMT" w:hAnsi="ArialMT" w:cs="ArialMT"/>
          <w:color w:val="000000"/>
          <w:kern w:val="0"/>
        </w:rPr>
        <w:t>workforce. A range of topics were covered this year,</w:t>
      </w:r>
      <w:r>
        <w:rPr>
          <w:rFonts w:ascii="ArialMT" w:hAnsi="ArialMT" w:cs="ArialMT"/>
          <w:color w:val="000000"/>
          <w:kern w:val="0"/>
        </w:rPr>
        <w:t xml:space="preserve"> </w:t>
      </w:r>
      <w:r>
        <w:rPr>
          <w:rFonts w:ascii="ArialMT" w:hAnsi="ArialMT" w:cs="ArialMT"/>
          <w:color w:val="000000"/>
          <w:kern w:val="0"/>
        </w:rPr>
        <w:t>including gaining a meaningful understanding of</w:t>
      </w:r>
      <w:r>
        <w:rPr>
          <w:rFonts w:ascii="ArialMT" w:hAnsi="ArialMT" w:cs="ArialMT"/>
          <w:color w:val="000000"/>
          <w:kern w:val="0"/>
        </w:rPr>
        <w:t xml:space="preserve"> </w:t>
      </w:r>
      <w:r>
        <w:rPr>
          <w:rFonts w:ascii="ArialMT" w:hAnsi="ArialMT" w:cs="ArialMT"/>
          <w:color w:val="000000"/>
          <w:kern w:val="0"/>
        </w:rPr>
        <w:t>Acknowledgement of Country as well as respect at</w:t>
      </w:r>
      <w:r>
        <w:rPr>
          <w:rFonts w:ascii="ArialMT" w:hAnsi="ArialMT" w:cs="ArialMT"/>
          <w:color w:val="000000"/>
          <w:kern w:val="0"/>
        </w:rPr>
        <w:t xml:space="preserve"> </w:t>
      </w:r>
      <w:r>
        <w:rPr>
          <w:rFonts w:ascii="ArialMT" w:hAnsi="ArialMT" w:cs="ArialMT"/>
          <w:color w:val="000000"/>
          <w:kern w:val="0"/>
        </w:rPr>
        <w:t>work legislation, all designed to respectfully explore</w:t>
      </w:r>
      <w:r>
        <w:rPr>
          <w:rFonts w:ascii="ArialMT" w:hAnsi="ArialMT" w:cs="ArialMT"/>
          <w:color w:val="000000"/>
          <w:kern w:val="0"/>
        </w:rPr>
        <w:t xml:space="preserve"> </w:t>
      </w:r>
      <w:r>
        <w:rPr>
          <w:rFonts w:ascii="ArialMT" w:hAnsi="ArialMT" w:cs="ArialMT"/>
          <w:color w:val="000000"/>
          <w:kern w:val="0"/>
        </w:rPr>
        <w:t>and celebrate diversity in the workplace.</w:t>
      </w:r>
    </w:p>
    <w:p w14:paraId="589905C1" w14:textId="77777777" w:rsidR="00D40649" w:rsidRDefault="00D40649" w:rsidP="00D40649">
      <w:pPr>
        <w:pStyle w:val="Heading4"/>
      </w:pPr>
      <w:r>
        <w:t>Health and Wellbeing</w:t>
      </w:r>
    </w:p>
    <w:p w14:paraId="2DF0A9F5" w14:textId="5EB75A58"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WATC offers a range of activities and services</w:t>
      </w:r>
      <w:r>
        <w:rPr>
          <w:rFonts w:ascii="ArialMT" w:hAnsi="ArialMT" w:cs="ArialMT"/>
          <w:color w:val="000000"/>
          <w:kern w:val="0"/>
        </w:rPr>
        <w:t xml:space="preserve"> </w:t>
      </w:r>
      <w:r>
        <w:rPr>
          <w:rFonts w:ascii="ArialMT" w:hAnsi="ArialMT" w:cs="ArialMT"/>
          <w:color w:val="000000"/>
          <w:kern w:val="0"/>
        </w:rPr>
        <w:t>each year to promote the importance of employee</w:t>
      </w:r>
      <w:r>
        <w:rPr>
          <w:rFonts w:ascii="ArialMT" w:hAnsi="ArialMT" w:cs="ArialMT"/>
          <w:color w:val="000000"/>
          <w:kern w:val="0"/>
        </w:rPr>
        <w:t xml:space="preserve"> </w:t>
      </w:r>
      <w:r>
        <w:rPr>
          <w:rFonts w:ascii="ArialMT" w:hAnsi="ArialMT" w:cs="ArialMT"/>
          <w:color w:val="000000"/>
          <w:kern w:val="0"/>
        </w:rPr>
        <w:t>wellbeing and ensure related resources are readily</w:t>
      </w:r>
      <w:r>
        <w:rPr>
          <w:rFonts w:ascii="ArialMT" w:hAnsi="ArialMT" w:cs="ArialMT"/>
          <w:color w:val="000000"/>
          <w:kern w:val="0"/>
        </w:rPr>
        <w:t xml:space="preserve"> </w:t>
      </w:r>
      <w:r>
        <w:rPr>
          <w:rFonts w:ascii="ArialMT" w:hAnsi="ArialMT" w:cs="ArialMT"/>
          <w:color w:val="000000"/>
          <w:kern w:val="0"/>
        </w:rPr>
        <w:t>accessible. The calendar of activities is largely</w:t>
      </w:r>
      <w:r>
        <w:rPr>
          <w:rFonts w:ascii="ArialMT" w:hAnsi="ArialMT" w:cs="ArialMT"/>
          <w:color w:val="000000"/>
          <w:kern w:val="0"/>
        </w:rPr>
        <w:t xml:space="preserve"> </w:t>
      </w:r>
      <w:r>
        <w:rPr>
          <w:rFonts w:ascii="ArialMT" w:hAnsi="ArialMT" w:cs="ArialMT"/>
          <w:color w:val="000000"/>
          <w:kern w:val="0"/>
        </w:rPr>
        <w:t>based on suggestions and feedback from our</w:t>
      </w:r>
      <w:r>
        <w:rPr>
          <w:rFonts w:ascii="ArialMT" w:hAnsi="ArialMT" w:cs="ArialMT"/>
          <w:color w:val="000000"/>
          <w:kern w:val="0"/>
        </w:rPr>
        <w:t xml:space="preserve"> </w:t>
      </w:r>
      <w:r>
        <w:rPr>
          <w:rFonts w:ascii="ArialMT" w:hAnsi="ArialMT" w:cs="ArialMT"/>
          <w:color w:val="000000"/>
          <w:kern w:val="0"/>
        </w:rPr>
        <w:t>people, with a new topic introduced every two</w:t>
      </w:r>
      <w:r>
        <w:rPr>
          <w:rFonts w:ascii="ArialMT" w:hAnsi="ArialMT" w:cs="ArialMT"/>
          <w:color w:val="000000"/>
          <w:kern w:val="0"/>
        </w:rPr>
        <w:t xml:space="preserve"> </w:t>
      </w:r>
      <w:r>
        <w:rPr>
          <w:rFonts w:ascii="ArialMT" w:hAnsi="ArialMT" w:cs="ArialMT"/>
          <w:color w:val="000000"/>
          <w:kern w:val="0"/>
        </w:rPr>
        <w:t>months. Focus areas this year included ergonomics</w:t>
      </w:r>
      <w:r>
        <w:rPr>
          <w:rFonts w:ascii="ArialMT" w:hAnsi="ArialMT" w:cs="ArialMT"/>
          <w:color w:val="000000"/>
          <w:kern w:val="0"/>
        </w:rPr>
        <w:t xml:space="preserve"> </w:t>
      </w:r>
      <w:r>
        <w:rPr>
          <w:rFonts w:ascii="ArialMT" w:hAnsi="ArialMT" w:cs="ArialMT"/>
          <w:color w:val="000000"/>
          <w:kern w:val="0"/>
        </w:rPr>
        <w:t>and mobility, mental health, sun safety, volunteering,</w:t>
      </w:r>
      <w:r>
        <w:rPr>
          <w:rFonts w:ascii="ArialMT" w:hAnsi="ArialMT" w:cs="ArialMT"/>
          <w:color w:val="000000"/>
          <w:kern w:val="0"/>
        </w:rPr>
        <w:t xml:space="preserve"> </w:t>
      </w:r>
      <w:r>
        <w:rPr>
          <w:rFonts w:ascii="ArialMT" w:hAnsi="ArialMT" w:cs="ArialMT"/>
          <w:color w:val="000000"/>
          <w:kern w:val="0"/>
        </w:rPr>
        <w:t>financial wellbeing and keeping healthy.</w:t>
      </w:r>
    </w:p>
    <w:p w14:paraId="02DEACE9" w14:textId="77777777" w:rsidR="00D40649" w:rsidRDefault="00D40649" w:rsidP="00D40649">
      <w:pPr>
        <w:autoSpaceDE w:val="0"/>
        <w:autoSpaceDN w:val="0"/>
        <w:adjustRightInd w:val="0"/>
        <w:spacing w:before="0" w:after="0"/>
        <w:rPr>
          <w:rFonts w:ascii="ArialMT" w:hAnsi="ArialMT" w:cs="ArialMT"/>
          <w:color w:val="000000"/>
          <w:kern w:val="0"/>
        </w:rPr>
      </w:pPr>
    </w:p>
    <w:p w14:paraId="07D67B1A" w14:textId="2C86F433" w:rsidR="00D40649" w:rsidRDefault="00D40649" w:rsidP="00D40649">
      <w:pPr>
        <w:pStyle w:val="Heading4"/>
      </w:pPr>
      <w:r>
        <w:t>KEY PERFORMANCE INDICATOR – EMPLOYEE ENGAGEMENT RATING</w:t>
      </w:r>
    </w:p>
    <w:p w14:paraId="1DD7068A" w14:textId="77777777" w:rsidR="00D40649" w:rsidRPr="00D40649" w:rsidRDefault="00D40649" w:rsidP="00D40649">
      <w:pPr>
        <w:pStyle w:val="Heading4"/>
        <w:rPr>
          <w:rStyle w:val="BoldWATC"/>
          <w:b/>
        </w:rPr>
      </w:pPr>
      <w:r w:rsidRPr="00D40649">
        <w:rPr>
          <w:rStyle w:val="BoldWATC"/>
          <w:b/>
        </w:rPr>
        <w:t>77% Employee Engagement Rating – 11% Increase</w:t>
      </w:r>
    </w:p>
    <w:p w14:paraId="17ECB2B1" w14:textId="5F8F5E1C" w:rsidR="00D40649" w:rsidRDefault="00D40649" w:rsidP="00D40649">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employee engagement rating this year of 77 per cent is a solid increase from last year’s 66 per cent and a</w:t>
      </w:r>
      <w:r>
        <w:rPr>
          <w:rFonts w:ascii="ArialMT" w:hAnsi="ArialMT" w:cs="ArialMT"/>
          <w:color w:val="000000"/>
          <w:kern w:val="0"/>
        </w:rPr>
        <w:t xml:space="preserve"> </w:t>
      </w:r>
      <w:r>
        <w:rPr>
          <w:rFonts w:ascii="ArialMT" w:hAnsi="ArialMT" w:cs="ArialMT"/>
          <w:color w:val="000000"/>
          <w:kern w:val="0"/>
        </w:rPr>
        <w:t>continuation of the positive improvements made in the rating over recent years. The result reflects the cumulative</w:t>
      </w:r>
      <w:r>
        <w:rPr>
          <w:rFonts w:ascii="ArialMT" w:hAnsi="ArialMT" w:cs="ArialMT"/>
          <w:color w:val="000000"/>
          <w:kern w:val="0"/>
        </w:rPr>
        <w:t xml:space="preserve"> </w:t>
      </w:r>
      <w:r>
        <w:rPr>
          <w:rFonts w:ascii="ArialMT" w:hAnsi="ArialMT" w:cs="ArialMT"/>
          <w:color w:val="000000"/>
          <w:kern w:val="0"/>
        </w:rPr>
        <w:t>benefits of our ongoing focus on implementing new initiatives and strategies to continually improve employee</w:t>
      </w:r>
      <w:r>
        <w:rPr>
          <w:rFonts w:ascii="ArialMT" w:hAnsi="ArialMT" w:cs="ArialMT"/>
          <w:color w:val="000000"/>
          <w:kern w:val="0"/>
        </w:rPr>
        <w:t xml:space="preserve"> </w:t>
      </w:r>
      <w:r>
        <w:rPr>
          <w:rFonts w:ascii="ArialMT" w:hAnsi="ArialMT" w:cs="ArialMT"/>
          <w:color w:val="000000"/>
          <w:kern w:val="0"/>
        </w:rPr>
        <w:t>engagement across the organisation.</w:t>
      </w:r>
    </w:p>
    <w:p w14:paraId="79524180" w14:textId="77777777" w:rsidR="003836E3" w:rsidRDefault="003836E3" w:rsidP="00D40649">
      <w:pPr>
        <w:autoSpaceDE w:val="0"/>
        <w:autoSpaceDN w:val="0"/>
        <w:adjustRightInd w:val="0"/>
        <w:spacing w:before="0" w:after="0"/>
        <w:rPr>
          <w:rFonts w:ascii="ArialMT" w:hAnsi="ArialMT" w:cs="ArialMT"/>
          <w:color w:val="000000"/>
          <w:kern w:val="0"/>
        </w:rPr>
      </w:pPr>
    </w:p>
    <w:p w14:paraId="7D40BC4C" w14:textId="6A0A8929" w:rsidR="003836E3" w:rsidRPr="003836E3" w:rsidRDefault="003836E3" w:rsidP="00D40649">
      <w:pPr>
        <w:autoSpaceDE w:val="0"/>
        <w:autoSpaceDN w:val="0"/>
        <w:adjustRightInd w:val="0"/>
        <w:spacing w:before="0" w:after="0"/>
      </w:pPr>
      <w:r w:rsidRPr="001569A5">
        <w:t>&lt;pp&gt;</w:t>
      </w:r>
      <w:r>
        <w:t>5</w:t>
      </w:r>
      <w:r>
        <w:t>1</w:t>
      </w:r>
    </w:p>
    <w:p w14:paraId="38F3767B" w14:textId="77777777" w:rsidR="003836E3" w:rsidRDefault="003836E3" w:rsidP="00D40649">
      <w:pPr>
        <w:autoSpaceDE w:val="0"/>
        <w:autoSpaceDN w:val="0"/>
        <w:adjustRightInd w:val="0"/>
        <w:spacing w:before="0" w:after="0"/>
        <w:rPr>
          <w:rFonts w:ascii="ArialMT" w:hAnsi="ArialMT" w:cs="ArialMT"/>
          <w:color w:val="000000"/>
          <w:kern w:val="0"/>
        </w:rPr>
      </w:pPr>
    </w:p>
    <w:p w14:paraId="645BF7C6" w14:textId="77777777" w:rsidR="003836E3" w:rsidRDefault="003836E3" w:rsidP="003836E3">
      <w:pPr>
        <w:pStyle w:val="Heading4"/>
      </w:pPr>
      <w:r>
        <w:t>Reward and Recognition</w:t>
      </w:r>
    </w:p>
    <w:p w14:paraId="43E8F7F3" w14:textId="522E1499"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One of the ways we acknowledge the contributions</w:t>
      </w:r>
      <w:r>
        <w:rPr>
          <w:rFonts w:ascii="ArialMT" w:hAnsi="ArialMT" w:cs="ArialMT"/>
          <w:color w:val="000000"/>
          <w:kern w:val="0"/>
        </w:rPr>
        <w:t xml:space="preserve"> </w:t>
      </w:r>
      <w:r>
        <w:rPr>
          <w:rFonts w:ascii="ArialMT" w:hAnsi="ArialMT" w:cs="ArialMT"/>
          <w:color w:val="000000"/>
          <w:kern w:val="0"/>
        </w:rPr>
        <w:t xml:space="preserve">of our people is through our </w:t>
      </w:r>
      <w:r>
        <w:rPr>
          <w:rFonts w:ascii="Arial-ItalicMT" w:hAnsi="Arial-ItalicMT" w:cs="Arial-ItalicMT"/>
          <w:i/>
          <w:iCs/>
          <w:color w:val="000000"/>
          <w:kern w:val="0"/>
        </w:rPr>
        <w:t>Reward and</w:t>
      </w:r>
      <w:r>
        <w:rPr>
          <w:rFonts w:ascii="Arial-ItalicMT" w:hAnsi="Arial-ItalicMT" w:cs="Arial-ItalicMT"/>
          <w:i/>
          <w:iCs/>
          <w:color w:val="000000"/>
          <w:kern w:val="0"/>
        </w:rPr>
        <w:t xml:space="preserve"> </w:t>
      </w:r>
      <w:r>
        <w:rPr>
          <w:rFonts w:ascii="Arial-ItalicMT" w:hAnsi="Arial-ItalicMT" w:cs="Arial-ItalicMT"/>
          <w:i/>
          <w:iCs/>
          <w:color w:val="000000"/>
          <w:kern w:val="0"/>
        </w:rPr>
        <w:t>Recognition Program</w:t>
      </w:r>
      <w:r>
        <w:rPr>
          <w:rFonts w:ascii="ArialMT" w:hAnsi="ArialMT" w:cs="ArialMT"/>
          <w:color w:val="000000"/>
          <w:kern w:val="0"/>
        </w:rPr>
        <w:t>, which is designed to</w:t>
      </w:r>
      <w:r>
        <w:rPr>
          <w:rFonts w:ascii="ArialMT" w:hAnsi="ArialMT" w:cs="ArialMT"/>
          <w:color w:val="000000"/>
          <w:kern w:val="0"/>
        </w:rPr>
        <w:t xml:space="preserve"> </w:t>
      </w:r>
      <w:r>
        <w:rPr>
          <w:rFonts w:ascii="ArialMT" w:hAnsi="ArialMT" w:cs="ArialMT"/>
          <w:color w:val="000000"/>
          <w:kern w:val="0"/>
        </w:rPr>
        <w:t>strengthen connections and encourage and</w:t>
      </w:r>
      <w:r>
        <w:rPr>
          <w:rFonts w:ascii="ArialMT" w:hAnsi="ArialMT" w:cs="ArialMT"/>
          <w:color w:val="000000"/>
          <w:kern w:val="0"/>
        </w:rPr>
        <w:t xml:space="preserve"> </w:t>
      </w:r>
      <w:r>
        <w:rPr>
          <w:rFonts w:ascii="ArialMT" w:hAnsi="ArialMT" w:cs="ArialMT"/>
          <w:color w:val="000000"/>
          <w:kern w:val="0"/>
        </w:rPr>
        <w:t xml:space="preserve">promote ways of working that </w:t>
      </w:r>
      <w:r>
        <w:rPr>
          <w:rFonts w:ascii="ArialMT" w:hAnsi="ArialMT" w:cs="ArialMT"/>
          <w:color w:val="000000"/>
          <w:kern w:val="0"/>
        </w:rPr>
        <w:lastRenderedPageBreak/>
        <w:t>align with our</w:t>
      </w:r>
      <w:r>
        <w:rPr>
          <w:rFonts w:ascii="ArialMT" w:hAnsi="ArialMT" w:cs="ArialMT"/>
          <w:color w:val="000000"/>
          <w:kern w:val="0"/>
        </w:rPr>
        <w:t xml:space="preserve"> </w:t>
      </w:r>
      <w:r>
        <w:rPr>
          <w:rFonts w:ascii="ArialMT" w:hAnsi="ArialMT" w:cs="ArialMT"/>
          <w:color w:val="000000"/>
          <w:kern w:val="0"/>
        </w:rPr>
        <w:t>corporate values. The program is split into</w:t>
      </w:r>
      <w:r>
        <w:rPr>
          <w:rFonts w:ascii="ArialMT" w:hAnsi="ArialMT" w:cs="ArialMT"/>
          <w:color w:val="000000"/>
          <w:kern w:val="0"/>
        </w:rPr>
        <w:t xml:space="preserve"> </w:t>
      </w:r>
      <w:r>
        <w:rPr>
          <w:rFonts w:ascii="ArialMT" w:hAnsi="ArialMT" w:cs="ArialMT"/>
          <w:color w:val="000000"/>
          <w:kern w:val="0"/>
        </w:rPr>
        <w:t>six categories to suit a variety of business</w:t>
      </w:r>
      <w:r>
        <w:rPr>
          <w:rFonts w:ascii="ArialMT" w:hAnsi="ArialMT" w:cs="ArialMT"/>
          <w:color w:val="000000"/>
          <w:kern w:val="0"/>
        </w:rPr>
        <w:t xml:space="preserve"> </w:t>
      </w:r>
      <w:r>
        <w:rPr>
          <w:rFonts w:ascii="ArialMT" w:hAnsi="ArialMT" w:cs="ArialMT"/>
          <w:color w:val="000000"/>
          <w:kern w:val="0"/>
        </w:rPr>
        <w:t>circumstances and has been devised based on</w:t>
      </w:r>
      <w:r>
        <w:rPr>
          <w:rFonts w:ascii="ArialMT" w:hAnsi="ArialMT" w:cs="ArialMT"/>
          <w:color w:val="000000"/>
          <w:kern w:val="0"/>
        </w:rPr>
        <w:t xml:space="preserve"> </w:t>
      </w:r>
      <w:r>
        <w:rPr>
          <w:rFonts w:ascii="ArialMT" w:hAnsi="ArialMT" w:cs="ArialMT"/>
          <w:color w:val="000000"/>
          <w:kern w:val="0"/>
        </w:rPr>
        <w:t>employee feedback and consultative guidance.</w:t>
      </w:r>
    </w:p>
    <w:p w14:paraId="5B7CF560" w14:textId="77777777" w:rsidR="003836E3" w:rsidRDefault="003836E3" w:rsidP="003836E3">
      <w:pPr>
        <w:pStyle w:val="Heading4"/>
      </w:pPr>
      <w:r>
        <w:t>Learning and Development</w:t>
      </w:r>
    </w:p>
    <w:p w14:paraId="64E310B8" w14:textId="7CCAAD7A"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We encourage our people to undertake</w:t>
      </w:r>
      <w:r>
        <w:rPr>
          <w:rFonts w:ascii="ArialMT" w:hAnsi="ArialMT" w:cs="ArialMT"/>
          <w:color w:val="000000"/>
          <w:kern w:val="0"/>
        </w:rPr>
        <w:t xml:space="preserve"> </w:t>
      </w:r>
      <w:r>
        <w:rPr>
          <w:rFonts w:ascii="ArialMT" w:hAnsi="ArialMT" w:cs="ArialMT"/>
          <w:color w:val="000000"/>
          <w:kern w:val="0"/>
        </w:rPr>
        <w:t>professional development, supporting them with</w:t>
      </w:r>
      <w:r>
        <w:rPr>
          <w:rFonts w:ascii="ArialMT" w:hAnsi="ArialMT" w:cs="ArialMT"/>
          <w:color w:val="000000"/>
          <w:kern w:val="0"/>
        </w:rPr>
        <w:t xml:space="preserve"> </w:t>
      </w:r>
      <w:r>
        <w:rPr>
          <w:rFonts w:ascii="ArialMT" w:hAnsi="ArialMT" w:cs="ArialMT"/>
          <w:color w:val="000000"/>
          <w:kern w:val="0"/>
        </w:rPr>
        <w:t>training courses, job rotations, secondments,</w:t>
      </w:r>
      <w:r>
        <w:rPr>
          <w:rFonts w:ascii="ArialMT" w:hAnsi="ArialMT" w:cs="ArialMT"/>
          <w:color w:val="000000"/>
          <w:kern w:val="0"/>
        </w:rPr>
        <w:t xml:space="preserve"> </w:t>
      </w:r>
      <w:r>
        <w:rPr>
          <w:rFonts w:ascii="ArialMT" w:hAnsi="ArialMT" w:cs="ArialMT"/>
          <w:color w:val="000000"/>
          <w:kern w:val="0"/>
        </w:rPr>
        <w:t>professional memberships and structured learning</w:t>
      </w:r>
      <w:r>
        <w:rPr>
          <w:rFonts w:ascii="ArialMT" w:hAnsi="ArialMT" w:cs="ArialMT"/>
          <w:color w:val="000000"/>
          <w:kern w:val="0"/>
        </w:rPr>
        <w:t xml:space="preserve"> </w:t>
      </w:r>
      <w:r>
        <w:rPr>
          <w:rFonts w:ascii="ArialMT" w:hAnsi="ArialMT" w:cs="ArialMT"/>
          <w:color w:val="000000"/>
          <w:kern w:val="0"/>
        </w:rPr>
        <w:t>opportunities. This year, business unit heads</w:t>
      </w:r>
      <w:r>
        <w:rPr>
          <w:rFonts w:ascii="ArialMT" w:hAnsi="ArialMT" w:cs="ArialMT"/>
          <w:color w:val="000000"/>
          <w:kern w:val="0"/>
        </w:rPr>
        <w:t xml:space="preserve"> </w:t>
      </w:r>
      <w:r>
        <w:rPr>
          <w:rFonts w:ascii="ArialMT" w:hAnsi="ArialMT" w:cs="ArialMT"/>
          <w:color w:val="000000"/>
          <w:kern w:val="0"/>
        </w:rPr>
        <w:t>were given the opportunity to upskill as a group</w:t>
      </w:r>
      <w:r>
        <w:rPr>
          <w:rFonts w:ascii="ArialMT" w:hAnsi="ArialMT" w:cs="ArialMT"/>
          <w:color w:val="000000"/>
          <w:kern w:val="0"/>
        </w:rPr>
        <w:t xml:space="preserve"> </w:t>
      </w:r>
      <w:r>
        <w:rPr>
          <w:rFonts w:ascii="ArialMT" w:hAnsi="ArialMT" w:cs="ArialMT"/>
          <w:color w:val="000000"/>
          <w:kern w:val="0"/>
        </w:rPr>
        <w:t>via a structured learning program that focused on</w:t>
      </w:r>
      <w:r>
        <w:rPr>
          <w:rFonts w:ascii="ArialMT" w:hAnsi="ArialMT" w:cs="ArialMT"/>
          <w:color w:val="000000"/>
          <w:kern w:val="0"/>
        </w:rPr>
        <w:t xml:space="preserve"> </w:t>
      </w:r>
      <w:r>
        <w:rPr>
          <w:rFonts w:ascii="ArialMT" w:hAnsi="ArialMT" w:cs="ArialMT"/>
          <w:color w:val="000000"/>
          <w:kern w:val="0"/>
        </w:rPr>
        <w:t>exploring and developing leadership capabilities.</w:t>
      </w:r>
    </w:p>
    <w:p w14:paraId="3DB4BE9D" w14:textId="77777777" w:rsidR="003836E3" w:rsidRDefault="003836E3" w:rsidP="003836E3">
      <w:pPr>
        <w:autoSpaceDE w:val="0"/>
        <w:autoSpaceDN w:val="0"/>
        <w:adjustRightInd w:val="0"/>
        <w:spacing w:before="0" w:after="0"/>
        <w:rPr>
          <w:rFonts w:ascii="ArialMT" w:hAnsi="ArialMT" w:cs="ArialMT"/>
          <w:color w:val="000000"/>
          <w:kern w:val="0"/>
        </w:rPr>
      </w:pPr>
    </w:p>
    <w:p w14:paraId="76055EBC" w14:textId="77777777" w:rsidR="003836E3" w:rsidRDefault="003836E3" w:rsidP="003836E3">
      <w:pPr>
        <w:pStyle w:val="Heading4"/>
      </w:pPr>
      <w:r>
        <w:t>Leadership Program</w:t>
      </w:r>
    </w:p>
    <w:p w14:paraId="5B36BD03" w14:textId="0EC27092"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People development continued this year with the</w:t>
      </w:r>
      <w:r>
        <w:rPr>
          <w:rFonts w:ascii="ArialMT" w:hAnsi="ArialMT" w:cs="ArialMT"/>
          <w:color w:val="000000"/>
          <w:kern w:val="0"/>
        </w:rPr>
        <w:t xml:space="preserve"> </w:t>
      </w:r>
      <w:r>
        <w:rPr>
          <w:rFonts w:ascii="ArialMT" w:hAnsi="ArialMT" w:cs="ArialMT"/>
          <w:color w:val="000000"/>
          <w:kern w:val="0"/>
        </w:rPr>
        <w:t xml:space="preserve">launch of our </w:t>
      </w:r>
      <w:r>
        <w:rPr>
          <w:rFonts w:ascii="Arial-ItalicMT" w:hAnsi="Arial-ItalicMT" w:cs="Arial-ItalicMT"/>
          <w:i/>
          <w:iCs/>
          <w:color w:val="000000"/>
          <w:kern w:val="0"/>
        </w:rPr>
        <w:t xml:space="preserve">Leadership Program </w:t>
      </w:r>
      <w:r>
        <w:rPr>
          <w:rFonts w:ascii="ArialMT" w:hAnsi="ArialMT" w:cs="ArialMT"/>
          <w:color w:val="000000"/>
          <w:kern w:val="0"/>
        </w:rPr>
        <w:t>– a series of</w:t>
      </w:r>
      <w:r>
        <w:rPr>
          <w:rFonts w:ascii="ArialMT" w:hAnsi="ArialMT" w:cs="ArialMT"/>
          <w:color w:val="000000"/>
          <w:kern w:val="0"/>
        </w:rPr>
        <w:t xml:space="preserve"> </w:t>
      </w:r>
      <w:r>
        <w:rPr>
          <w:rFonts w:ascii="ArialMT" w:hAnsi="ArialMT" w:cs="ArialMT"/>
          <w:color w:val="000000"/>
          <w:kern w:val="0"/>
        </w:rPr>
        <w:t>integrated shared-learning workshops designed</w:t>
      </w:r>
      <w:r>
        <w:rPr>
          <w:rFonts w:ascii="ArialMT" w:hAnsi="ArialMT" w:cs="ArialMT"/>
          <w:color w:val="000000"/>
          <w:kern w:val="0"/>
        </w:rPr>
        <w:t xml:space="preserve"> </w:t>
      </w:r>
      <w:r>
        <w:rPr>
          <w:rFonts w:ascii="ArialMT" w:hAnsi="ArialMT" w:cs="ArialMT"/>
          <w:color w:val="000000"/>
          <w:kern w:val="0"/>
        </w:rPr>
        <w:t>to sustainably expand leadership capabilities</w:t>
      </w:r>
      <w:r>
        <w:rPr>
          <w:rFonts w:ascii="ArialMT" w:hAnsi="ArialMT" w:cs="ArialMT"/>
          <w:color w:val="000000"/>
          <w:kern w:val="0"/>
        </w:rPr>
        <w:t xml:space="preserve"> </w:t>
      </w:r>
      <w:r>
        <w:rPr>
          <w:rFonts w:ascii="ArialMT" w:hAnsi="ArialMT" w:cs="ArialMT"/>
          <w:color w:val="000000"/>
          <w:kern w:val="0"/>
        </w:rPr>
        <w:t>at WATC. Workshops were staggered over a</w:t>
      </w:r>
      <w:r>
        <w:rPr>
          <w:rFonts w:ascii="ArialMT" w:hAnsi="ArialMT" w:cs="ArialMT"/>
          <w:color w:val="000000"/>
          <w:kern w:val="0"/>
        </w:rPr>
        <w:t xml:space="preserve"> </w:t>
      </w:r>
      <w:r>
        <w:rPr>
          <w:rFonts w:ascii="ArialMT" w:hAnsi="ArialMT" w:cs="ArialMT"/>
          <w:color w:val="000000"/>
          <w:kern w:val="0"/>
        </w:rPr>
        <w:t>six-month period and were specifically tailored</w:t>
      </w:r>
      <w:r>
        <w:rPr>
          <w:rFonts w:ascii="ArialMT" w:hAnsi="ArialMT" w:cs="ArialMT"/>
          <w:color w:val="000000"/>
          <w:kern w:val="0"/>
        </w:rPr>
        <w:t xml:space="preserve"> </w:t>
      </w:r>
      <w:r>
        <w:rPr>
          <w:rFonts w:ascii="ArialMT" w:hAnsi="ArialMT" w:cs="ArialMT"/>
          <w:color w:val="000000"/>
          <w:kern w:val="0"/>
        </w:rPr>
        <w:t>to support our executive team and business</w:t>
      </w:r>
      <w:r>
        <w:rPr>
          <w:rFonts w:ascii="ArialMT" w:hAnsi="ArialMT" w:cs="ArialMT"/>
          <w:color w:val="000000"/>
          <w:kern w:val="0"/>
        </w:rPr>
        <w:t xml:space="preserve"> </w:t>
      </w:r>
      <w:r>
        <w:rPr>
          <w:rFonts w:ascii="ArialMT" w:hAnsi="ArialMT" w:cs="ArialMT"/>
          <w:color w:val="000000"/>
          <w:kern w:val="0"/>
        </w:rPr>
        <w:t>unit heads. Key focuses include gaining an</w:t>
      </w:r>
      <w:r>
        <w:rPr>
          <w:rFonts w:ascii="ArialMT" w:hAnsi="ArialMT" w:cs="ArialMT"/>
          <w:color w:val="000000"/>
          <w:kern w:val="0"/>
        </w:rPr>
        <w:t xml:space="preserve"> </w:t>
      </w:r>
      <w:r>
        <w:rPr>
          <w:rFonts w:ascii="ArialMT" w:hAnsi="ArialMT" w:cs="ArialMT"/>
          <w:color w:val="000000"/>
          <w:kern w:val="0"/>
        </w:rPr>
        <w:t>understanding of contemporary leadership</w:t>
      </w:r>
      <w:r>
        <w:rPr>
          <w:rFonts w:ascii="ArialMT" w:hAnsi="ArialMT" w:cs="ArialMT"/>
          <w:color w:val="000000"/>
          <w:kern w:val="0"/>
        </w:rPr>
        <w:t xml:space="preserve"> </w:t>
      </w:r>
      <w:r>
        <w:rPr>
          <w:rFonts w:ascii="ArialMT" w:hAnsi="ArialMT" w:cs="ArialMT"/>
          <w:color w:val="000000"/>
          <w:kern w:val="0"/>
        </w:rPr>
        <w:t>practices, sharing knowledge and experiences,</w:t>
      </w:r>
      <w:r>
        <w:rPr>
          <w:rFonts w:ascii="ArialMT" w:hAnsi="ArialMT" w:cs="ArialMT"/>
          <w:color w:val="000000"/>
          <w:kern w:val="0"/>
        </w:rPr>
        <w:t xml:space="preserve"> </w:t>
      </w:r>
      <w:r>
        <w:rPr>
          <w:rFonts w:ascii="ArialMT" w:hAnsi="ArialMT" w:cs="ArialMT"/>
          <w:color w:val="000000"/>
          <w:kern w:val="0"/>
        </w:rPr>
        <w:t>identifying development areas and implementing</w:t>
      </w:r>
      <w:r>
        <w:rPr>
          <w:rFonts w:ascii="ArialMT" w:hAnsi="ArialMT" w:cs="ArialMT"/>
          <w:color w:val="000000"/>
          <w:kern w:val="0"/>
        </w:rPr>
        <w:t xml:space="preserve"> </w:t>
      </w:r>
      <w:r>
        <w:rPr>
          <w:rFonts w:ascii="ArialMT" w:hAnsi="ArialMT" w:cs="ArialMT"/>
          <w:color w:val="000000"/>
          <w:kern w:val="0"/>
        </w:rPr>
        <w:t>processes at an organisational level to support</w:t>
      </w:r>
      <w:r>
        <w:rPr>
          <w:rFonts w:ascii="ArialMT" w:hAnsi="ArialMT" w:cs="ArialMT"/>
          <w:color w:val="000000"/>
          <w:kern w:val="0"/>
        </w:rPr>
        <w:t xml:space="preserve"> </w:t>
      </w:r>
      <w:r>
        <w:rPr>
          <w:rFonts w:ascii="ArialMT" w:hAnsi="ArialMT" w:cs="ArialMT"/>
          <w:color w:val="000000"/>
          <w:kern w:val="0"/>
        </w:rPr>
        <w:t>leadership goals. Findings from 360° feedback</w:t>
      </w:r>
      <w:r>
        <w:rPr>
          <w:rFonts w:ascii="ArialMT" w:hAnsi="ArialMT" w:cs="ArialMT"/>
          <w:color w:val="000000"/>
          <w:kern w:val="0"/>
        </w:rPr>
        <w:t xml:space="preserve"> </w:t>
      </w:r>
      <w:r>
        <w:rPr>
          <w:rFonts w:ascii="ArialMT" w:hAnsi="ArialMT" w:cs="ArialMT"/>
          <w:color w:val="000000"/>
          <w:kern w:val="0"/>
        </w:rPr>
        <w:t>surveys for our leadership teams were</w:t>
      </w:r>
      <w:r>
        <w:rPr>
          <w:rFonts w:ascii="ArialMT" w:hAnsi="ArialMT" w:cs="ArialMT"/>
          <w:color w:val="000000"/>
          <w:kern w:val="0"/>
        </w:rPr>
        <w:t xml:space="preserve"> </w:t>
      </w:r>
      <w:r>
        <w:rPr>
          <w:rFonts w:ascii="ArialMT" w:hAnsi="ArialMT" w:cs="ArialMT"/>
          <w:color w:val="000000"/>
          <w:kern w:val="0"/>
        </w:rPr>
        <w:t>incorporated into the program with one-on-one</w:t>
      </w:r>
      <w:r>
        <w:rPr>
          <w:rFonts w:ascii="ArialMT" w:hAnsi="ArialMT" w:cs="ArialMT"/>
          <w:color w:val="000000"/>
          <w:kern w:val="0"/>
        </w:rPr>
        <w:t xml:space="preserve"> </w:t>
      </w:r>
      <w:r>
        <w:rPr>
          <w:rFonts w:ascii="ArialMT" w:hAnsi="ArialMT" w:cs="ArialMT"/>
          <w:color w:val="000000"/>
          <w:kern w:val="0"/>
        </w:rPr>
        <w:t>and group coaching provided to ensure learnings</w:t>
      </w:r>
      <w:r>
        <w:rPr>
          <w:rFonts w:ascii="ArialMT" w:hAnsi="ArialMT" w:cs="ArialMT"/>
          <w:color w:val="000000"/>
          <w:kern w:val="0"/>
        </w:rPr>
        <w:t xml:space="preserve"> </w:t>
      </w:r>
      <w:r>
        <w:rPr>
          <w:rFonts w:ascii="ArialMT" w:hAnsi="ArialMT" w:cs="ArialMT"/>
          <w:color w:val="000000"/>
          <w:kern w:val="0"/>
        </w:rPr>
        <w:t>are successfully applied.</w:t>
      </w:r>
    </w:p>
    <w:p w14:paraId="4D91DBA6" w14:textId="77777777" w:rsidR="003836E3" w:rsidRDefault="003836E3" w:rsidP="003836E3">
      <w:pPr>
        <w:autoSpaceDE w:val="0"/>
        <w:autoSpaceDN w:val="0"/>
        <w:adjustRightInd w:val="0"/>
        <w:spacing w:before="0" w:after="0"/>
        <w:rPr>
          <w:rFonts w:ascii="ArialMT" w:hAnsi="ArialMT" w:cs="ArialMT"/>
          <w:color w:val="000000"/>
          <w:kern w:val="0"/>
        </w:rPr>
      </w:pPr>
    </w:p>
    <w:p w14:paraId="5DFDF22E" w14:textId="77777777" w:rsidR="003836E3" w:rsidRDefault="003836E3" w:rsidP="003836E3">
      <w:pPr>
        <w:pStyle w:val="Heading4"/>
      </w:pPr>
      <w:r>
        <w:t>Graduate Program</w:t>
      </w:r>
    </w:p>
    <w:p w14:paraId="3E84C858" w14:textId="2CB1EEA5"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We regularly accommodate the short-term</w:t>
      </w:r>
      <w:r>
        <w:rPr>
          <w:rFonts w:ascii="ArialMT" w:hAnsi="ArialMT" w:cs="ArialMT"/>
          <w:color w:val="000000"/>
          <w:kern w:val="0"/>
        </w:rPr>
        <w:t xml:space="preserve"> </w:t>
      </w:r>
      <w:r>
        <w:rPr>
          <w:rFonts w:ascii="ArialMT" w:hAnsi="ArialMT" w:cs="ArialMT"/>
          <w:color w:val="000000"/>
          <w:kern w:val="0"/>
        </w:rPr>
        <w:t>placement of newly employed graduates from the</w:t>
      </w:r>
      <w:r>
        <w:rPr>
          <w:rFonts w:ascii="ArialMT" w:hAnsi="ArialMT" w:cs="ArialMT"/>
          <w:color w:val="000000"/>
          <w:kern w:val="0"/>
        </w:rPr>
        <w:t xml:space="preserve"> </w:t>
      </w:r>
      <w:r>
        <w:rPr>
          <w:rFonts w:ascii="Arial-ItalicMT" w:hAnsi="Arial-ItalicMT" w:cs="Arial-ItalicMT"/>
          <w:i/>
          <w:iCs/>
          <w:color w:val="000000"/>
          <w:kern w:val="0"/>
        </w:rPr>
        <w:t xml:space="preserve">Treasury Graduate Program </w:t>
      </w:r>
      <w:r>
        <w:rPr>
          <w:rFonts w:ascii="ArialMT" w:hAnsi="ArialMT" w:cs="ArialMT"/>
          <w:color w:val="000000"/>
          <w:kern w:val="0"/>
        </w:rPr>
        <w:t>and other Western</w:t>
      </w:r>
      <w:r>
        <w:rPr>
          <w:rFonts w:ascii="ArialMT" w:hAnsi="ArialMT" w:cs="ArialMT"/>
          <w:color w:val="000000"/>
          <w:kern w:val="0"/>
        </w:rPr>
        <w:t xml:space="preserve"> </w:t>
      </w:r>
      <w:r>
        <w:rPr>
          <w:rFonts w:ascii="ArialMT" w:hAnsi="ArialMT" w:cs="ArialMT"/>
          <w:color w:val="000000"/>
          <w:kern w:val="0"/>
        </w:rPr>
        <w:t>Australian Government entities. These placements</w:t>
      </w:r>
      <w:r>
        <w:rPr>
          <w:rFonts w:ascii="ArialMT" w:hAnsi="ArialMT" w:cs="ArialMT"/>
          <w:color w:val="000000"/>
          <w:kern w:val="0"/>
        </w:rPr>
        <w:t xml:space="preserve"> </w:t>
      </w:r>
      <w:r>
        <w:rPr>
          <w:rFonts w:ascii="ArialMT" w:hAnsi="ArialMT" w:cs="ArialMT"/>
          <w:color w:val="000000"/>
          <w:kern w:val="0"/>
        </w:rPr>
        <w:t>impart an understanding of WATC’s role in the</w:t>
      </w:r>
      <w:r>
        <w:rPr>
          <w:rFonts w:ascii="ArialMT" w:hAnsi="ArialMT" w:cs="ArialMT"/>
          <w:color w:val="000000"/>
          <w:kern w:val="0"/>
        </w:rPr>
        <w:t xml:space="preserve"> </w:t>
      </w:r>
      <w:r>
        <w:rPr>
          <w:rFonts w:ascii="ArialMT" w:hAnsi="ArialMT" w:cs="ArialMT"/>
          <w:color w:val="000000"/>
          <w:kern w:val="0"/>
        </w:rPr>
        <w:t>public sector and provide graduates with an</w:t>
      </w:r>
      <w:r>
        <w:rPr>
          <w:rFonts w:ascii="ArialMT" w:hAnsi="ArialMT" w:cs="ArialMT"/>
          <w:color w:val="000000"/>
          <w:kern w:val="0"/>
        </w:rPr>
        <w:t xml:space="preserve"> </w:t>
      </w:r>
      <w:r>
        <w:rPr>
          <w:rFonts w:ascii="ArialMT" w:hAnsi="ArialMT" w:cs="ArialMT"/>
          <w:color w:val="000000"/>
          <w:kern w:val="0"/>
        </w:rPr>
        <w:t>assortment of valuable development opportunities.</w:t>
      </w:r>
      <w:r>
        <w:rPr>
          <w:rFonts w:ascii="ArialMT" w:hAnsi="ArialMT" w:cs="ArialMT"/>
          <w:color w:val="000000"/>
          <w:kern w:val="0"/>
        </w:rPr>
        <w:t xml:space="preserve"> </w:t>
      </w:r>
      <w:r>
        <w:rPr>
          <w:rFonts w:ascii="ArialMT" w:hAnsi="ArialMT" w:cs="ArialMT"/>
          <w:color w:val="000000"/>
          <w:kern w:val="0"/>
        </w:rPr>
        <w:t>Our Advisory Services team hosted two graduates</w:t>
      </w:r>
      <w:r>
        <w:rPr>
          <w:rFonts w:ascii="ArialMT" w:hAnsi="ArialMT" w:cs="ArialMT"/>
          <w:color w:val="000000"/>
          <w:kern w:val="0"/>
        </w:rPr>
        <w:t xml:space="preserve"> </w:t>
      </w:r>
      <w:r>
        <w:rPr>
          <w:rFonts w:ascii="ArialMT" w:hAnsi="ArialMT" w:cs="ArialMT"/>
          <w:color w:val="000000"/>
          <w:kern w:val="0"/>
        </w:rPr>
        <w:t>this year. During their respective rotations, these</w:t>
      </w:r>
      <w:r>
        <w:rPr>
          <w:rFonts w:ascii="ArialMT" w:hAnsi="ArialMT" w:cs="ArialMT"/>
          <w:color w:val="000000"/>
          <w:kern w:val="0"/>
        </w:rPr>
        <w:t xml:space="preserve"> </w:t>
      </w:r>
      <w:r>
        <w:rPr>
          <w:rFonts w:ascii="ArialMT" w:hAnsi="ArialMT" w:cs="ArialMT"/>
          <w:color w:val="000000"/>
          <w:kern w:val="0"/>
        </w:rPr>
        <w:t>graduates worked on a range of projects across</w:t>
      </w:r>
      <w:r>
        <w:rPr>
          <w:rFonts w:ascii="ArialMT" w:hAnsi="ArialMT" w:cs="ArialMT"/>
          <w:color w:val="000000"/>
          <w:kern w:val="0"/>
        </w:rPr>
        <w:t xml:space="preserve"> </w:t>
      </w:r>
      <w:r>
        <w:rPr>
          <w:rFonts w:ascii="ArialMT" w:hAnsi="ArialMT" w:cs="ArialMT"/>
          <w:color w:val="000000"/>
          <w:kern w:val="0"/>
        </w:rPr>
        <w:t>the Western Australian public sector, developing</w:t>
      </w:r>
      <w:r>
        <w:rPr>
          <w:rFonts w:ascii="ArialMT" w:hAnsi="ArialMT" w:cs="ArialMT"/>
          <w:color w:val="000000"/>
          <w:kern w:val="0"/>
        </w:rPr>
        <w:t xml:space="preserve"> </w:t>
      </w:r>
      <w:r>
        <w:rPr>
          <w:rFonts w:ascii="ArialMT" w:hAnsi="ArialMT" w:cs="ArialMT"/>
          <w:color w:val="000000"/>
          <w:kern w:val="0"/>
        </w:rPr>
        <w:t>their skills in modelling, financial analysis, reporting</w:t>
      </w:r>
      <w:r>
        <w:rPr>
          <w:rFonts w:ascii="ArialMT" w:hAnsi="ArialMT" w:cs="ArialMT"/>
          <w:color w:val="000000"/>
          <w:kern w:val="0"/>
        </w:rPr>
        <w:t xml:space="preserve"> </w:t>
      </w:r>
      <w:r>
        <w:rPr>
          <w:rFonts w:ascii="ArialMT" w:hAnsi="ArialMT" w:cs="ArialMT"/>
          <w:color w:val="000000"/>
          <w:kern w:val="0"/>
        </w:rPr>
        <w:t>and the presentation of financial information.</w:t>
      </w:r>
    </w:p>
    <w:p w14:paraId="04D741D5" w14:textId="77777777" w:rsidR="003836E3" w:rsidRDefault="003836E3" w:rsidP="003836E3">
      <w:pPr>
        <w:autoSpaceDE w:val="0"/>
        <w:autoSpaceDN w:val="0"/>
        <w:adjustRightInd w:val="0"/>
        <w:spacing w:before="0" w:after="0"/>
        <w:rPr>
          <w:rFonts w:ascii="ArialMT" w:hAnsi="ArialMT" w:cs="ArialMT"/>
          <w:color w:val="000000"/>
          <w:kern w:val="0"/>
        </w:rPr>
      </w:pPr>
    </w:p>
    <w:p w14:paraId="0706B017" w14:textId="77777777" w:rsidR="003836E3" w:rsidRDefault="003836E3" w:rsidP="003836E3">
      <w:pPr>
        <w:pStyle w:val="Heading2"/>
      </w:pPr>
      <w:r>
        <w:t>Our Workforce</w:t>
      </w:r>
    </w:p>
    <w:p w14:paraId="269E06D9" w14:textId="77777777" w:rsidR="003836E3" w:rsidRDefault="003836E3" w:rsidP="003836E3">
      <w:pPr>
        <w:pStyle w:val="Heading4"/>
      </w:pPr>
      <w:r>
        <w:t>Significant Contributions</w:t>
      </w:r>
    </w:p>
    <w:p w14:paraId="23F427F4" w14:textId="3782F715"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Peter Seeds retired in July 2023 after being part of</w:t>
      </w:r>
      <w:r>
        <w:rPr>
          <w:rFonts w:ascii="ArialMT" w:hAnsi="ArialMT" w:cs="ArialMT"/>
          <w:color w:val="000000"/>
          <w:kern w:val="0"/>
        </w:rPr>
        <w:t xml:space="preserve"> </w:t>
      </w:r>
      <w:r>
        <w:rPr>
          <w:rFonts w:ascii="ArialMT" w:hAnsi="ArialMT" w:cs="ArialMT"/>
          <w:color w:val="000000"/>
          <w:kern w:val="0"/>
        </w:rPr>
        <w:t>our team for a remarkable 31 years. While working</w:t>
      </w:r>
      <w:r>
        <w:rPr>
          <w:rFonts w:ascii="ArialMT" w:hAnsi="ArialMT" w:cs="ArialMT"/>
          <w:color w:val="000000"/>
          <w:kern w:val="0"/>
        </w:rPr>
        <w:t xml:space="preserve"> </w:t>
      </w:r>
      <w:r>
        <w:rPr>
          <w:rFonts w:ascii="ArialMT" w:hAnsi="ArialMT" w:cs="ArialMT"/>
          <w:color w:val="000000"/>
          <w:kern w:val="0"/>
        </w:rPr>
        <w:t>at WATC, Peter’s role changed over the years,</w:t>
      </w:r>
      <w:r>
        <w:rPr>
          <w:rFonts w:ascii="ArialMT" w:hAnsi="ArialMT" w:cs="ArialMT"/>
          <w:color w:val="000000"/>
          <w:kern w:val="0"/>
        </w:rPr>
        <w:t xml:space="preserve"> </w:t>
      </w:r>
      <w:r>
        <w:rPr>
          <w:rFonts w:ascii="ArialMT" w:hAnsi="ArialMT" w:cs="ArialMT"/>
          <w:color w:val="000000"/>
          <w:kern w:val="0"/>
        </w:rPr>
        <w:t>working initially as an originations officer and then</w:t>
      </w:r>
      <w:r>
        <w:rPr>
          <w:rFonts w:ascii="ArialMT" w:hAnsi="ArialMT" w:cs="ArialMT"/>
          <w:color w:val="000000"/>
          <w:kern w:val="0"/>
        </w:rPr>
        <w:t xml:space="preserve"> </w:t>
      </w:r>
      <w:r>
        <w:rPr>
          <w:rFonts w:ascii="ArialMT" w:hAnsi="ArialMT" w:cs="ArialMT"/>
          <w:color w:val="000000"/>
          <w:kern w:val="0"/>
        </w:rPr>
        <w:t>as a senior finance officer, before being appointed</w:t>
      </w:r>
      <w:r>
        <w:rPr>
          <w:rFonts w:ascii="ArialMT" w:hAnsi="ArialMT" w:cs="ArialMT"/>
          <w:color w:val="000000"/>
          <w:kern w:val="0"/>
        </w:rPr>
        <w:t xml:space="preserve"> </w:t>
      </w:r>
      <w:r>
        <w:rPr>
          <w:rFonts w:ascii="ArialMT" w:hAnsi="ArialMT" w:cs="ArialMT"/>
          <w:color w:val="000000"/>
          <w:kern w:val="0"/>
        </w:rPr>
        <w:t>as the head of our legal function in 2009. Peter’s</w:t>
      </w:r>
      <w:r>
        <w:rPr>
          <w:rFonts w:ascii="ArialMT" w:hAnsi="ArialMT" w:cs="ArialMT"/>
          <w:color w:val="000000"/>
          <w:kern w:val="0"/>
        </w:rPr>
        <w:t xml:space="preserve"> </w:t>
      </w:r>
      <w:r>
        <w:rPr>
          <w:rFonts w:ascii="ArialMT" w:hAnsi="ArialMT" w:cs="ArialMT"/>
          <w:color w:val="000000"/>
          <w:kern w:val="0"/>
        </w:rPr>
        <w:t>impact on governance and compliance at WATC</w:t>
      </w:r>
      <w:r>
        <w:rPr>
          <w:rFonts w:ascii="ArialMT" w:hAnsi="ArialMT" w:cs="ArialMT"/>
          <w:color w:val="000000"/>
          <w:kern w:val="0"/>
        </w:rPr>
        <w:t xml:space="preserve"> </w:t>
      </w:r>
      <w:r>
        <w:rPr>
          <w:rFonts w:ascii="ArialMT" w:hAnsi="ArialMT" w:cs="ArialMT"/>
          <w:color w:val="000000"/>
          <w:kern w:val="0"/>
        </w:rPr>
        <w:t>is unparalleled. His enduring contributions to our</w:t>
      </w:r>
      <w:r>
        <w:rPr>
          <w:rFonts w:ascii="ArialMT" w:hAnsi="ArialMT" w:cs="ArialMT"/>
          <w:color w:val="000000"/>
          <w:kern w:val="0"/>
        </w:rPr>
        <w:t xml:space="preserve"> </w:t>
      </w:r>
      <w:r>
        <w:rPr>
          <w:rFonts w:ascii="ArialMT" w:hAnsi="ArialMT" w:cs="ArialMT"/>
          <w:color w:val="000000"/>
          <w:kern w:val="0"/>
        </w:rPr>
        <w:t>organisation and the State more broadly are, we</w:t>
      </w:r>
      <w:r>
        <w:rPr>
          <w:rFonts w:ascii="ArialMT" w:hAnsi="ArialMT" w:cs="ArialMT"/>
          <w:color w:val="000000"/>
          <w:kern w:val="0"/>
        </w:rPr>
        <w:t xml:space="preserve"> </w:t>
      </w:r>
      <w:r>
        <w:rPr>
          <w:rFonts w:ascii="ArialMT" w:hAnsi="ArialMT" w:cs="ArialMT"/>
          <w:color w:val="000000"/>
          <w:kern w:val="0"/>
        </w:rPr>
        <w:t>hope, a source of great pride for him and his family.</w:t>
      </w:r>
    </w:p>
    <w:p w14:paraId="4F3B6DA7" w14:textId="77777777" w:rsidR="003836E3" w:rsidRDefault="003836E3" w:rsidP="003836E3">
      <w:pPr>
        <w:autoSpaceDE w:val="0"/>
        <w:autoSpaceDN w:val="0"/>
        <w:adjustRightInd w:val="0"/>
        <w:spacing w:before="0" w:after="0"/>
        <w:rPr>
          <w:rFonts w:ascii="ArialMT" w:hAnsi="ArialMT" w:cs="ArialMT"/>
          <w:color w:val="000000"/>
          <w:kern w:val="0"/>
        </w:rPr>
      </w:pPr>
    </w:p>
    <w:p w14:paraId="63F468B1" w14:textId="08E26570" w:rsid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After an impressive 14 years at WATC, Steve</w:t>
      </w:r>
      <w:r>
        <w:rPr>
          <w:rFonts w:ascii="ArialMT" w:hAnsi="ArialMT" w:cs="ArialMT"/>
          <w:color w:val="000000"/>
          <w:kern w:val="0"/>
        </w:rPr>
        <w:t xml:space="preserve"> </w:t>
      </w:r>
      <w:r>
        <w:rPr>
          <w:rFonts w:ascii="ArialMT" w:hAnsi="ArialMT" w:cs="ArialMT"/>
          <w:color w:val="000000"/>
          <w:kern w:val="0"/>
        </w:rPr>
        <w:t>Pannell also retired in July. Steve was initially</w:t>
      </w:r>
      <w:r>
        <w:rPr>
          <w:rFonts w:ascii="ArialMT" w:hAnsi="ArialMT" w:cs="ArialMT"/>
          <w:color w:val="000000"/>
          <w:kern w:val="0"/>
        </w:rPr>
        <w:t xml:space="preserve"> </w:t>
      </w:r>
      <w:r>
        <w:rPr>
          <w:rFonts w:ascii="ArialMT" w:hAnsi="ArialMT" w:cs="ArialMT"/>
          <w:color w:val="000000"/>
          <w:kern w:val="0"/>
        </w:rPr>
        <w:t>recruited as a principal analyst and went on to</w:t>
      </w:r>
      <w:r>
        <w:rPr>
          <w:rFonts w:ascii="ArialMT" w:hAnsi="ArialMT" w:cs="ArialMT"/>
          <w:color w:val="000000"/>
          <w:kern w:val="0"/>
        </w:rPr>
        <w:t xml:space="preserve"> </w:t>
      </w:r>
      <w:r>
        <w:rPr>
          <w:rFonts w:ascii="ArialMT" w:hAnsi="ArialMT" w:cs="ArialMT"/>
          <w:color w:val="000000"/>
          <w:kern w:val="0"/>
        </w:rPr>
        <w:t>hold other roles across the organisation. In 2020</w:t>
      </w:r>
      <w:r>
        <w:rPr>
          <w:rFonts w:ascii="ArialMT" w:hAnsi="ArialMT" w:cs="ArialMT"/>
          <w:color w:val="000000"/>
          <w:kern w:val="0"/>
        </w:rPr>
        <w:t xml:space="preserve"> </w:t>
      </w:r>
      <w:r>
        <w:rPr>
          <w:rFonts w:ascii="ArialMT" w:hAnsi="ArialMT" w:cs="ArialMT"/>
          <w:color w:val="000000"/>
          <w:kern w:val="0"/>
        </w:rPr>
        <w:t>he was appointed as the head of our Program</w:t>
      </w:r>
      <w:r>
        <w:rPr>
          <w:rFonts w:ascii="ArialMT" w:hAnsi="ArialMT" w:cs="ArialMT"/>
          <w:color w:val="000000"/>
          <w:kern w:val="0"/>
        </w:rPr>
        <w:t xml:space="preserve"> </w:t>
      </w:r>
      <w:r>
        <w:rPr>
          <w:rFonts w:ascii="ArialMT" w:hAnsi="ArialMT" w:cs="ArialMT"/>
          <w:color w:val="000000"/>
          <w:kern w:val="0"/>
        </w:rPr>
        <w:t>Management Office. Under his leadership, many</w:t>
      </w:r>
      <w:r>
        <w:rPr>
          <w:rFonts w:ascii="ArialMT" w:hAnsi="ArialMT" w:cs="ArialMT"/>
          <w:color w:val="000000"/>
          <w:kern w:val="0"/>
        </w:rPr>
        <w:t xml:space="preserve"> </w:t>
      </w:r>
      <w:r>
        <w:rPr>
          <w:rFonts w:ascii="ArialMT" w:hAnsi="ArialMT" w:cs="ArialMT"/>
          <w:color w:val="000000"/>
          <w:kern w:val="0"/>
        </w:rPr>
        <w:t>strategic business objectives and key initiatives</w:t>
      </w:r>
      <w:r>
        <w:rPr>
          <w:rFonts w:ascii="ArialMT" w:hAnsi="ArialMT" w:cs="ArialMT"/>
          <w:color w:val="000000"/>
          <w:kern w:val="0"/>
        </w:rPr>
        <w:t xml:space="preserve"> </w:t>
      </w:r>
      <w:r>
        <w:rPr>
          <w:rFonts w:ascii="ArialMT" w:hAnsi="ArialMT" w:cs="ArialMT"/>
          <w:color w:val="000000"/>
          <w:kern w:val="0"/>
        </w:rPr>
        <w:t>have been successfully delivered, supporting</w:t>
      </w:r>
      <w:r>
        <w:rPr>
          <w:rFonts w:ascii="ArialMT" w:hAnsi="ArialMT" w:cs="ArialMT"/>
          <w:color w:val="000000"/>
          <w:kern w:val="0"/>
        </w:rPr>
        <w:t xml:space="preserve"> </w:t>
      </w:r>
      <w:r>
        <w:rPr>
          <w:rFonts w:ascii="ArialMT" w:hAnsi="ArialMT" w:cs="ArialMT"/>
          <w:color w:val="000000"/>
          <w:kern w:val="0"/>
        </w:rPr>
        <w:t>positive and lasting change.</w:t>
      </w:r>
      <w:r>
        <w:rPr>
          <w:rFonts w:ascii="ArialMT" w:hAnsi="ArialMT" w:cs="ArialMT"/>
          <w:color w:val="000000"/>
          <w:kern w:val="0"/>
        </w:rPr>
        <w:t xml:space="preserve"> </w:t>
      </w:r>
    </w:p>
    <w:p w14:paraId="5502D69A" w14:textId="77777777" w:rsidR="003836E3" w:rsidRDefault="003836E3" w:rsidP="003836E3">
      <w:pPr>
        <w:autoSpaceDE w:val="0"/>
        <w:autoSpaceDN w:val="0"/>
        <w:adjustRightInd w:val="0"/>
        <w:spacing w:before="0" w:after="0"/>
        <w:rPr>
          <w:rFonts w:ascii="ArialMT" w:hAnsi="ArialMT" w:cs="ArialMT"/>
          <w:color w:val="000000"/>
          <w:kern w:val="0"/>
        </w:rPr>
      </w:pPr>
    </w:p>
    <w:p w14:paraId="600872FA" w14:textId="2E44C295" w:rsidR="003836E3" w:rsidRP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We congratulate Peter and Steve on their</w:t>
      </w:r>
      <w:r>
        <w:rPr>
          <w:rFonts w:ascii="ArialMT" w:hAnsi="ArialMT" w:cs="ArialMT"/>
          <w:color w:val="000000"/>
          <w:kern w:val="0"/>
        </w:rPr>
        <w:t xml:space="preserve"> </w:t>
      </w:r>
      <w:r>
        <w:rPr>
          <w:rFonts w:ascii="ArialMT" w:hAnsi="ArialMT" w:cs="ArialMT"/>
          <w:color w:val="000000"/>
          <w:kern w:val="0"/>
        </w:rPr>
        <w:t>meaningful legacies, thank them for their</w:t>
      </w:r>
      <w:r>
        <w:rPr>
          <w:rFonts w:ascii="ArialMT" w:hAnsi="ArialMT" w:cs="ArialMT"/>
          <w:color w:val="000000"/>
          <w:kern w:val="0"/>
        </w:rPr>
        <w:t xml:space="preserve"> </w:t>
      </w:r>
      <w:r>
        <w:rPr>
          <w:rFonts w:ascii="ArialMT" w:hAnsi="ArialMT" w:cs="ArialMT"/>
          <w:color w:val="000000"/>
          <w:kern w:val="0"/>
        </w:rPr>
        <w:t>considerable contributions to WATC and wish</w:t>
      </w:r>
      <w:r>
        <w:rPr>
          <w:rFonts w:ascii="ArialMT" w:hAnsi="ArialMT" w:cs="ArialMT"/>
          <w:color w:val="000000"/>
          <w:kern w:val="0"/>
        </w:rPr>
        <w:t xml:space="preserve"> </w:t>
      </w:r>
      <w:r>
        <w:rPr>
          <w:rFonts w:ascii="ArialMT" w:hAnsi="ArialMT" w:cs="ArialMT"/>
          <w:color w:val="000000"/>
          <w:kern w:val="0"/>
        </w:rPr>
        <w:t>them every success in their future endeavours.</w:t>
      </w:r>
    </w:p>
    <w:p w14:paraId="6BC9D92C" w14:textId="364DC196" w:rsidR="003836E3" w:rsidRDefault="003836E3" w:rsidP="003836E3">
      <w:pPr>
        <w:pStyle w:val="Heading2"/>
      </w:pPr>
      <w:r>
        <w:t>Looking Forward</w:t>
      </w:r>
    </w:p>
    <w:p w14:paraId="399D6745" w14:textId="77777777" w:rsidR="003836E3" w:rsidRDefault="003836E3" w:rsidP="003836E3">
      <w:pPr>
        <w:pStyle w:val="Heading4"/>
      </w:pPr>
      <w:r>
        <w:t>The Future at WATC</w:t>
      </w:r>
    </w:p>
    <w:p w14:paraId="22C5D221" w14:textId="09A9EED2" w:rsidR="003836E3" w:rsidRPr="003836E3" w:rsidRDefault="003836E3" w:rsidP="003836E3">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workforce is expected to grow over the next</w:t>
      </w:r>
      <w:r>
        <w:rPr>
          <w:rFonts w:ascii="ArialMT" w:hAnsi="ArialMT" w:cs="ArialMT"/>
          <w:color w:val="000000"/>
          <w:kern w:val="0"/>
        </w:rPr>
        <w:t xml:space="preserve"> </w:t>
      </w:r>
      <w:r>
        <w:rPr>
          <w:rFonts w:ascii="ArialMT" w:hAnsi="ArialMT" w:cs="ArialMT"/>
          <w:color w:val="000000"/>
          <w:kern w:val="0"/>
        </w:rPr>
        <w:t>financial year with planned recruitment to fill</w:t>
      </w:r>
      <w:r>
        <w:rPr>
          <w:rFonts w:ascii="ArialMT" w:hAnsi="ArialMT" w:cs="ArialMT"/>
          <w:color w:val="000000"/>
          <w:kern w:val="0"/>
        </w:rPr>
        <w:t xml:space="preserve"> </w:t>
      </w:r>
      <w:r>
        <w:rPr>
          <w:rFonts w:ascii="ArialMT" w:hAnsi="ArialMT" w:cs="ArialMT"/>
          <w:color w:val="000000"/>
          <w:kern w:val="0"/>
        </w:rPr>
        <w:t>existing positions, as well as new roles, that will</w:t>
      </w:r>
      <w:r>
        <w:rPr>
          <w:rFonts w:ascii="ArialMT" w:hAnsi="ArialMT" w:cs="ArialMT"/>
          <w:color w:val="000000"/>
          <w:kern w:val="0"/>
        </w:rPr>
        <w:t xml:space="preserve"> </w:t>
      </w:r>
      <w:r>
        <w:rPr>
          <w:rFonts w:ascii="ArialMT" w:hAnsi="ArialMT" w:cs="ArialMT"/>
          <w:color w:val="000000"/>
          <w:kern w:val="0"/>
        </w:rPr>
        <w:t>support our planned strategic initiatives to meet</w:t>
      </w:r>
      <w:r>
        <w:rPr>
          <w:rFonts w:ascii="ArialMT" w:hAnsi="ArialMT" w:cs="ArialMT"/>
          <w:color w:val="000000"/>
          <w:kern w:val="0"/>
        </w:rPr>
        <w:t xml:space="preserve"> </w:t>
      </w:r>
      <w:r>
        <w:rPr>
          <w:rFonts w:ascii="ArialMT" w:hAnsi="ArialMT" w:cs="ArialMT"/>
          <w:color w:val="000000"/>
          <w:kern w:val="0"/>
        </w:rPr>
        <w:t>the financial needs of the Western Australian</w:t>
      </w:r>
      <w:r>
        <w:rPr>
          <w:rFonts w:ascii="ArialMT" w:hAnsi="ArialMT" w:cs="ArialMT"/>
          <w:color w:val="000000"/>
          <w:kern w:val="0"/>
        </w:rPr>
        <w:t xml:space="preserve"> </w:t>
      </w:r>
      <w:r>
        <w:rPr>
          <w:rFonts w:ascii="ArialMT" w:hAnsi="ArialMT" w:cs="ArialMT"/>
          <w:color w:val="000000"/>
          <w:kern w:val="0"/>
        </w:rPr>
        <w:t>public sector, now and into the future.</w:t>
      </w:r>
    </w:p>
    <w:p w14:paraId="1921BA38" w14:textId="4F24619B" w:rsidR="003836E3" w:rsidRPr="003836E3" w:rsidRDefault="003836E3" w:rsidP="003836E3">
      <w:r w:rsidRPr="003836E3">
        <w:t>View our complete list of employee benefits on our website:</w:t>
      </w:r>
    </w:p>
    <w:p w14:paraId="76B374F8" w14:textId="3E523ABA" w:rsidR="00D40649" w:rsidRDefault="003836E3" w:rsidP="00D40649">
      <w:pPr>
        <w:pStyle w:val="NoSpacing"/>
      </w:pPr>
      <w:hyperlink r:id="rId53" w:history="1">
        <w:r w:rsidRPr="003836E3">
          <w:rPr>
            <w:color w:val="0000FF"/>
            <w:u w:val="single"/>
          </w:rPr>
          <w:t>Careers (watc.wa.gov.au)</w:t>
        </w:r>
      </w:hyperlink>
    </w:p>
    <w:p w14:paraId="01BAFA38" w14:textId="13F023C4" w:rsidR="0097342C" w:rsidRPr="008C7566" w:rsidRDefault="0097342C" w:rsidP="0097342C">
      <w:pPr>
        <w:autoSpaceDE w:val="0"/>
        <w:autoSpaceDN w:val="0"/>
        <w:adjustRightInd w:val="0"/>
        <w:spacing w:before="0" w:after="0"/>
      </w:pPr>
      <w:r w:rsidRPr="001569A5">
        <w:lastRenderedPageBreak/>
        <w:t>&lt;pp&gt;</w:t>
      </w:r>
      <w:r>
        <w:t>5</w:t>
      </w:r>
      <w:r>
        <w:t>2</w:t>
      </w:r>
    </w:p>
    <w:p w14:paraId="7BF98B79" w14:textId="26E6DD0D" w:rsidR="0097342C" w:rsidRDefault="0097342C" w:rsidP="008C7566">
      <w:pPr>
        <w:pStyle w:val="Heading2"/>
      </w:pPr>
      <w:r>
        <w:t>People Profile</w:t>
      </w:r>
    </w:p>
    <w:p w14:paraId="35C9EF1C" w14:textId="56226D46" w:rsidR="0097342C" w:rsidRDefault="0097342C" w:rsidP="0097342C">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Our total employee numbers </w:t>
      </w:r>
      <w:proofErr w:type="gramStart"/>
      <w:r>
        <w:rPr>
          <w:rFonts w:ascii="ArialMT" w:hAnsi="ArialMT" w:cs="ArialMT"/>
          <w:color w:val="000000"/>
          <w:kern w:val="0"/>
        </w:rPr>
        <w:t>at</w:t>
      </w:r>
      <w:proofErr w:type="gramEnd"/>
      <w:r>
        <w:rPr>
          <w:rFonts w:ascii="ArialMT" w:hAnsi="ArialMT" w:cs="ArialMT"/>
          <w:color w:val="000000"/>
          <w:kern w:val="0"/>
        </w:rPr>
        <w:t xml:space="preserve"> 30 June 2024 were</w:t>
      </w:r>
      <w:r w:rsidR="008C7566">
        <w:rPr>
          <w:rFonts w:ascii="ArialMT" w:hAnsi="ArialMT" w:cs="ArialMT"/>
          <w:color w:val="000000"/>
          <w:kern w:val="0"/>
        </w:rPr>
        <w:t xml:space="preserve"> </w:t>
      </w:r>
      <w:r>
        <w:rPr>
          <w:rFonts w:ascii="ArialMT" w:hAnsi="ArialMT" w:cs="ArialMT"/>
          <w:color w:val="000000"/>
          <w:kern w:val="0"/>
        </w:rPr>
        <w:t>83, compared to 88 at the end of the previous</w:t>
      </w:r>
      <w:r w:rsidR="008C7566">
        <w:rPr>
          <w:rFonts w:ascii="ArialMT" w:hAnsi="ArialMT" w:cs="ArialMT"/>
          <w:color w:val="000000"/>
          <w:kern w:val="0"/>
        </w:rPr>
        <w:t xml:space="preserve"> </w:t>
      </w:r>
      <w:r>
        <w:rPr>
          <w:rFonts w:ascii="ArialMT" w:hAnsi="ArialMT" w:cs="ArialMT"/>
          <w:color w:val="000000"/>
          <w:kern w:val="0"/>
        </w:rPr>
        <w:t>financial year. The lower number of employees is</w:t>
      </w:r>
      <w:r w:rsidR="008C7566">
        <w:rPr>
          <w:rFonts w:ascii="ArialMT" w:hAnsi="ArialMT" w:cs="ArialMT"/>
          <w:color w:val="000000"/>
          <w:kern w:val="0"/>
        </w:rPr>
        <w:t xml:space="preserve"> </w:t>
      </w:r>
      <w:r>
        <w:rPr>
          <w:rFonts w:ascii="ArialMT" w:hAnsi="ArialMT" w:cs="ArialMT"/>
          <w:color w:val="000000"/>
          <w:kern w:val="0"/>
        </w:rPr>
        <w:t>reflective of there being several vacant positions</w:t>
      </w:r>
      <w:r w:rsidR="008C7566">
        <w:rPr>
          <w:rFonts w:ascii="ArialMT" w:hAnsi="ArialMT" w:cs="ArialMT"/>
          <w:color w:val="000000"/>
          <w:kern w:val="0"/>
        </w:rPr>
        <w:t xml:space="preserve"> </w:t>
      </w:r>
      <w:r>
        <w:rPr>
          <w:rFonts w:ascii="ArialMT" w:hAnsi="ArialMT" w:cs="ArialMT"/>
          <w:color w:val="000000"/>
          <w:kern w:val="0"/>
        </w:rPr>
        <w:t>carried over the end of this financial year, stemming</w:t>
      </w:r>
      <w:r w:rsidR="008C7566">
        <w:rPr>
          <w:rFonts w:ascii="ArialMT" w:hAnsi="ArialMT" w:cs="ArialMT"/>
          <w:color w:val="000000"/>
          <w:kern w:val="0"/>
        </w:rPr>
        <w:t xml:space="preserve"> </w:t>
      </w:r>
      <w:r>
        <w:rPr>
          <w:rFonts w:ascii="ArialMT" w:hAnsi="ArialMT" w:cs="ArialMT"/>
          <w:color w:val="000000"/>
          <w:kern w:val="0"/>
        </w:rPr>
        <w:t>from normal turnover and retirements.</w:t>
      </w:r>
    </w:p>
    <w:p w14:paraId="47A61C9E" w14:textId="77777777" w:rsidR="008C7566" w:rsidRDefault="008C7566" w:rsidP="0097342C">
      <w:pPr>
        <w:autoSpaceDE w:val="0"/>
        <w:autoSpaceDN w:val="0"/>
        <w:adjustRightInd w:val="0"/>
        <w:spacing w:before="0" w:after="0"/>
        <w:rPr>
          <w:rFonts w:ascii="ArialMT" w:hAnsi="ArialMT" w:cs="ArialMT"/>
          <w:color w:val="000000"/>
          <w:kern w:val="0"/>
        </w:rPr>
      </w:pPr>
    </w:p>
    <w:p w14:paraId="4AAEB18E" w14:textId="6A3E44FD" w:rsidR="0097342C" w:rsidRDefault="0097342C" w:rsidP="008C7566">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employee numbers are expected to increase</w:t>
      </w:r>
      <w:r w:rsidR="008C7566">
        <w:rPr>
          <w:rFonts w:ascii="ArialMT" w:hAnsi="ArialMT" w:cs="ArialMT"/>
          <w:color w:val="000000"/>
          <w:kern w:val="0"/>
        </w:rPr>
        <w:t xml:space="preserve"> </w:t>
      </w:r>
      <w:r>
        <w:rPr>
          <w:rFonts w:ascii="ArialMT" w:hAnsi="ArialMT" w:cs="ArialMT"/>
          <w:color w:val="000000"/>
          <w:kern w:val="0"/>
        </w:rPr>
        <w:t>going forward as we fill existing vacant positions</w:t>
      </w:r>
      <w:r w:rsidR="008C7566">
        <w:rPr>
          <w:rFonts w:ascii="ArialMT" w:hAnsi="ArialMT" w:cs="ArialMT"/>
          <w:color w:val="000000"/>
          <w:kern w:val="0"/>
        </w:rPr>
        <w:t xml:space="preserve"> </w:t>
      </w:r>
      <w:r>
        <w:rPr>
          <w:rFonts w:ascii="ArialMT" w:hAnsi="ArialMT" w:cs="ArialMT"/>
          <w:color w:val="000000"/>
          <w:kern w:val="0"/>
        </w:rPr>
        <w:t>and recruit for new roles to support strategic</w:t>
      </w:r>
      <w:r w:rsidR="008C7566">
        <w:rPr>
          <w:rFonts w:ascii="ArialMT" w:hAnsi="ArialMT" w:cs="ArialMT"/>
          <w:color w:val="000000"/>
          <w:kern w:val="0"/>
        </w:rPr>
        <w:t xml:space="preserve"> </w:t>
      </w:r>
      <w:r>
        <w:rPr>
          <w:rFonts w:ascii="ArialMT" w:hAnsi="ArialMT" w:cs="ArialMT"/>
          <w:color w:val="000000"/>
          <w:kern w:val="0"/>
        </w:rPr>
        <w:t>initiatives.</w:t>
      </w:r>
    </w:p>
    <w:p w14:paraId="29B9F7D7" w14:textId="77777777" w:rsidR="008C7566" w:rsidRPr="001569A5" w:rsidRDefault="008C7566" w:rsidP="008C7566">
      <w:pPr>
        <w:autoSpaceDE w:val="0"/>
        <w:autoSpaceDN w:val="0"/>
        <w:adjustRightInd w:val="0"/>
        <w:spacing w:before="0" w:after="0"/>
      </w:pPr>
    </w:p>
    <w:tbl>
      <w:tblPr>
        <w:tblStyle w:val="TableGrid"/>
        <w:tblW w:w="0" w:type="auto"/>
        <w:tblCellMar>
          <w:top w:w="57" w:type="dxa"/>
          <w:bottom w:w="57" w:type="dxa"/>
        </w:tblCellMar>
        <w:tblLook w:val="04A0" w:firstRow="1" w:lastRow="0" w:firstColumn="1" w:lastColumn="0" w:noHBand="0" w:noVBand="1"/>
      </w:tblPr>
      <w:tblGrid>
        <w:gridCol w:w="5098"/>
        <w:gridCol w:w="1701"/>
        <w:gridCol w:w="2217"/>
      </w:tblGrid>
      <w:tr w:rsidR="00FD7978" w:rsidRPr="001569A5" w14:paraId="51A1CAD7" w14:textId="77777777" w:rsidTr="00C9328C">
        <w:tc>
          <w:tcPr>
            <w:tcW w:w="5098" w:type="dxa"/>
          </w:tcPr>
          <w:p w14:paraId="6D39759D" w14:textId="77777777" w:rsidR="00FD7978" w:rsidRPr="0090751E" w:rsidRDefault="00FD7978" w:rsidP="00A62896">
            <w:pPr>
              <w:pStyle w:val="NoSpacing"/>
              <w:rPr>
                <w:b/>
                <w:bCs/>
              </w:rPr>
            </w:pPr>
            <w:r w:rsidRPr="0090751E">
              <w:rPr>
                <w:b/>
                <w:bCs/>
              </w:rPr>
              <w:t>People Profile</w:t>
            </w:r>
          </w:p>
        </w:tc>
        <w:tc>
          <w:tcPr>
            <w:tcW w:w="1701" w:type="dxa"/>
          </w:tcPr>
          <w:p w14:paraId="5061E685" w14:textId="77777777" w:rsidR="00FD7978" w:rsidRPr="0090751E" w:rsidRDefault="00FD7978" w:rsidP="00A62896">
            <w:pPr>
              <w:pStyle w:val="NoSpacing"/>
              <w:rPr>
                <w:b/>
                <w:bCs/>
              </w:rPr>
            </w:pPr>
            <w:r w:rsidRPr="0090751E">
              <w:rPr>
                <w:b/>
                <w:bCs/>
              </w:rPr>
              <w:t>2022–23</w:t>
            </w:r>
          </w:p>
        </w:tc>
        <w:tc>
          <w:tcPr>
            <w:tcW w:w="2217" w:type="dxa"/>
          </w:tcPr>
          <w:p w14:paraId="56D5581A" w14:textId="4833703A" w:rsidR="00FD7978" w:rsidRPr="0090751E" w:rsidRDefault="00FD7978" w:rsidP="00A62896">
            <w:pPr>
              <w:pStyle w:val="NoSpacing"/>
              <w:rPr>
                <w:b/>
                <w:bCs/>
              </w:rPr>
            </w:pPr>
            <w:r w:rsidRPr="0090751E">
              <w:rPr>
                <w:b/>
                <w:bCs/>
              </w:rPr>
              <w:t>202</w:t>
            </w:r>
            <w:r w:rsidR="0090751E" w:rsidRPr="0090751E">
              <w:rPr>
                <w:b/>
                <w:bCs/>
              </w:rPr>
              <w:t>3</w:t>
            </w:r>
            <w:r w:rsidRPr="0090751E">
              <w:rPr>
                <w:b/>
                <w:bCs/>
              </w:rPr>
              <w:t>–</w:t>
            </w:r>
            <w:r w:rsidR="0090751E" w:rsidRPr="0090751E">
              <w:rPr>
                <w:b/>
                <w:bCs/>
              </w:rPr>
              <w:t>24</w:t>
            </w:r>
          </w:p>
        </w:tc>
      </w:tr>
      <w:tr w:rsidR="005B2980" w:rsidRPr="001569A5" w14:paraId="7DB4E3AD" w14:textId="77777777" w:rsidTr="00C9328C">
        <w:tc>
          <w:tcPr>
            <w:tcW w:w="5098" w:type="dxa"/>
          </w:tcPr>
          <w:p w14:paraId="46EF7B70" w14:textId="77777777" w:rsidR="005B2980" w:rsidRPr="001569A5" w:rsidRDefault="005B2980" w:rsidP="005B2980">
            <w:pPr>
              <w:pStyle w:val="NoSpacing"/>
            </w:pPr>
            <w:r w:rsidRPr="001569A5">
              <w:t xml:space="preserve">Number of WATC staff </w:t>
            </w:r>
            <w:proofErr w:type="gramStart"/>
            <w:r w:rsidRPr="001569A5">
              <w:t>at</w:t>
            </w:r>
            <w:proofErr w:type="gramEnd"/>
            <w:r w:rsidRPr="001569A5">
              <w:t xml:space="preserve"> 30 June</w:t>
            </w:r>
          </w:p>
        </w:tc>
        <w:tc>
          <w:tcPr>
            <w:tcW w:w="1701" w:type="dxa"/>
          </w:tcPr>
          <w:p w14:paraId="6C5F4FA7" w14:textId="3603D1CC" w:rsidR="005B2980" w:rsidRPr="001569A5" w:rsidRDefault="005B2980" w:rsidP="005B2980">
            <w:pPr>
              <w:pStyle w:val="NoSpacing"/>
            </w:pPr>
            <w:r w:rsidRPr="000E47A3">
              <w:t>88</w:t>
            </w:r>
          </w:p>
        </w:tc>
        <w:tc>
          <w:tcPr>
            <w:tcW w:w="2217" w:type="dxa"/>
          </w:tcPr>
          <w:p w14:paraId="1F7F9CF3" w14:textId="14507D86" w:rsidR="005B2980" w:rsidRPr="001569A5" w:rsidRDefault="005B2980" w:rsidP="005B2980">
            <w:pPr>
              <w:pStyle w:val="NoSpacing"/>
            </w:pPr>
            <w:r w:rsidRPr="000E47A3">
              <w:t>83</w:t>
            </w:r>
          </w:p>
        </w:tc>
      </w:tr>
      <w:tr w:rsidR="005B2980" w:rsidRPr="001569A5" w14:paraId="241CC1F0" w14:textId="77777777" w:rsidTr="00C9328C">
        <w:tc>
          <w:tcPr>
            <w:tcW w:w="5098" w:type="dxa"/>
          </w:tcPr>
          <w:p w14:paraId="1F8F560A" w14:textId="77777777" w:rsidR="005B2980" w:rsidRPr="001569A5" w:rsidRDefault="005B2980" w:rsidP="005B2980">
            <w:pPr>
              <w:pStyle w:val="NoSpacing"/>
            </w:pPr>
            <w:r w:rsidRPr="001569A5">
              <w:t>Full-Time Permanent</w:t>
            </w:r>
          </w:p>
        </w:tc>
        <w:tc>
          <w:tcPr>
            <w:tcW w:w="1701" w:type="dxa"/>
          </w:tcPr>
          <w:p w14:paraId="58E49094" w14:textId="75CAA157" w:rsidR="005B2980" w:rsidRPr="001569A5" w:rsidRDefault="005B2980" w:rsidP="005B2980">
            <w:pPr>
              <w:pStyle w:val="NoSpacing"/>
            </w:pPr>
            <w:r w:rsidRPr="000E47A3">
              <w:t>75</w:t>
            </w:r>
          </w:p>
        </w:tc>
        <w:tc>
          <w:tcPr>
            <w:tcW w:w="2217" w:type="dxa"/>
          </w:tcPr>
          <w:p w14:paraId="538B5A87" w14:textId="01A52AB7" w:rsidR="005B2980" w:rsidRPr="001569A5" w:rsidRDefault="005B2980" w:rsidP="005B2980">
            <w:pPr>
              <w:pStyle w:val="NoSpacing"/>
            </w:pPr>
            <w:r w:rsidRPr="000E47A3">
              <w:t>74</w:t>
            </w:r>
          </w:p>
        </w:tc>
      </w:tr>
      <w:tr w:rsidR="005B2980" w:rsidRPr="001569A5" w14:paraId="77A2F4B8" w14:textId="77777777" w:rsidTr="00C9328C">
        <w:tc>
          <w:tcPr>
            <w:tcW w:w="5098" w:type="dxa"/>
          </w:tcPr>
          <w:p w14:paraId="7E48E64E" w14:textId="77777777" w:rsidR="005B2980" w:rsidRPr="001569A5" w:rsidRDefault="005B2980" w:rsidP="005B2980">
            <w:pPr>
              <w:pStyle w:val="NoSpacing"/>
            </w:pPr>
            <w:r w:rsidRPr="001569A5">
              <w:t>Full-Time Temporary</w:t>
            </w:r>
          </w:p>
        </w:tc>
        <w:tc>
          <w:tcPr>
            <w:tcW w:w="1701" w:type="dxa"/>
          </w:tcPr>
          <w:p w14:paraId="4DB84189" w14:textId="7B686432" w:rsidR="005B2980" w:rsidRPr="001569A5" w:rsidRDefault="005B2980" w:rsidP="005B2980">
            <w:pPr>
              <w:pStyle w:val="NoSpacing"/>
            </w:pPr>
            <w:r w:rsidRPr="000E47A3">
              <w:t>5</w:t>
            </w:r>
          </w:p>
        </w:tc>
        <w:tc>
          <w:tcPr>
            <w:tcW w:w="2217" w:type="dxa"/>
          </w:tcPr>
          <w:p w14:paraId="30B700B5" w14:textId="0CF769E6" w:rsidR="005B2980" w:rsidRPr="001569A5" w:rsidRDefault="005B2980" w:rsidP="005B2980">
            <w:pPr>
              <w:pStyle w:val="NoSpacing"/>
            </w:pPr>
            <w:r w:rsidRPr="000E47A3">
              <w:t>2</w:t>
            </w:r>
          </w:p>
        </w:tc>
      </w:tr>
      <w:tr w:rsidR="005B2980" w:rsidRPr="001569A5" w14:paraId="5D3DF6B2" w14:textId="77777777" w:rsidTr="00C9328C">
        <w:tc>
          <w:tcPr>
            <w:tcW w:w="5098" w:type="dxa"/>
          </w:tcPr>
          <w:p w14:paraId="4193364C" w14:textId="77777777" w:rsidR="005B2980" w:rsidRPr="001569A5" w:rsidRDefault="005B2980" w:rsidP="005B2980">
            <w:pPr>
              <w:pStyle w:val="NoSpacing"/>
            </w:pPr>
            <w:r w:rsidRPr="001569A5">
              <w:t>Part-Time Measured on a Full-Time (FTE) Basis</w:t>
            </w:r>
          </w:p>
        </w:tc>
        <w:tc>
          <w:tcPr>
            <w:tcW w:w="1701" w:type="dxa"/>
          </w:tcPr>
          <w:p w14:paraId="4796DA66" w14:textId="2AA68594" w:rsidR="005B2980" w:rsidRPr="001569A5" w:rsidRDefault="005B2980" w:rsidP="005B2980">
            <w:pPr>
              <w:pStyle w:val="NoSpacing"/>
            </w:pPr>
            <w:r w:rsidRPr="000E47A3">
              <w:t>5.16</w:t>
            </w:r>
          </w:p>
        </w:tc>
        <w:tc>
          <w:tcPr>
            <w:tcW w:w="2217" w:type="dxa"/>
          </w:tcPr>
          <w:p w14:paraId="01455E44" w14:textId="4F1F6347" w:rsidR="005B2980" w:rsidRPr="001569A5" w:rsidRDefault="005B2980" w:rsidP="005B2980">
            <w:pPr>
              <w:pStyle w:val="NoSpacing"/>
            </w:pPr>
            <w:r w:rsidRPr="000E47A3">
              <w:t>4.29</w:t>
            </w:r>
          </w:p>
        </w:tc>
      </w:tr>
      <w:tr w:rsidR="005B2980" w:rsidRPr="001569A5" w14:paraId="0F8DAD97" w14:textId="77777777" w:rsidTr="00C9328C">
        <w:tc>
          <w:tcPr>
            <w:tcW w:w="5098" w:type="dxa"/>
          </w:tcPr>
          <w:p w14:paraId="2D2DFA03" w14:textId="77777777" w:rsidR="005B2980" w:rsidRPr="001569A5" w:rsidRDefault="005B2980" w:rsidP="005B2980">
            <w:pPr>
              <w:pStyle w:val="NoSpacing"/>
            </w:pPr>
            <w:r w:rsidRPr="001569A5">
              <w:t>On Secondment</w:t>
            </w:r>
          </w:p>
        </w:tc>
        <w:tc>
          <w:tcPr>
            <w:tcW w:w="1701" w:type="dxa"/>
          </w:tcPr>
          <w:p w14:paraId="57DD00E2" w14:textId="17E03D90" w:rsidR="005B2980" w:rsidRPr="001569A5" w:rsidRDefault="005B2980" w:rsidP="005B2980">
            <w:pPr>
              <w:pStyle w:val="NoSpacing"/>
            </w:pPr>
            <w:r w:rsidRPr="000E47A3">
              <w:t>0</w:t>
            </w:r>
          </w:p>
        </w:tc>
        <w:tc>
          <w:tcPr>
            <w:tcW w:w="2217" w:type="dxa"/>
          </w:tcPr>
          <w:p w14:paraId="5477B5FE" w14:textId="5B61A825" w:rsidR="005B2980" w:rsidRPr="001569A5" w:rsidRDefault="005B2980" w:rsidP="005B2980">
            <w:pPr>
              <w:pStyle w:val="NoSpacing"/>
            </w:pPr>
            <w:r w:rsidRPr="000E47A3">
              <w:t>1</w:t>
            </w:r>
          </w:p>
        </w:tc>
      </w:tr>
    </w:tbl>
    <w:p w14:paraId="3EE90597" w14:textId="77777777" w:rsidR="00683D60" w:rsidRDefault="00683D60" w:rsidP="00FD7978">
      <w:pPr>
        <w:pStyle w:val="NoSpacing"/>
      </w:pPr>
    </w:p>
    <w:p w14:paraId="007EEEFA" w14:textId="7DF05B3C" w:rsidR="00683D60" w:rsidRDefault="00683D60" w:rsidP="00683D60">
      <w:pPr>
        <w:pStyle w:val="Heading2"/>
      </w:pPr>
      <w:r>
        <w:t>Work Health and Safety</w:t>
      </w:r>
    </w:p>
    <w:p w14:paraId="54E0B0B0" w14:textId="41E40C62" w:rsidR="00683D60" w:rsidRDefault="00683D60" w:rsidP="00683D60">
      <w:pPr>
        <w:autoSpaceDE w:val="0"/>
        <w:autoSpaceDN w:val="0"/>
        <w:adjustRightInd w:val="0"/>
        <w:spacing w:before="0" w:after="0"/>
        <w:rPr>
          <w:rFonts w:ascii="ArialMT" w:hAnsi="ArialMT" w:cs="ArialMT"/>
          <w:color w:val="000000"/>
          <w:kern w:val="0"/>
        </w:rPr>
      </w:pPr>
      <w:r>
        <w:rPr>
          <w:rFonts w:ascii="ArialMT" w:hAnsi="ArialMT" w:cs="ArialMT"/>
          <w:color w:val="000000"/>
          <w:kern w:val="0"/>
        </w:rPr>
        <w:t>We are committed to providing a safe and healthy</w:t>
      </w:r>
      <w:r>
        <w:rPr>
          <w:rFonts w:ascii="ArialMT" w:hAnsi="ArialMT" w:cs="ArialMT"/>
          <w:color w:val="000000"/>
          <w:kern w:val="0"/>
        </w:rPr>
        <w:t xml:space="preserve"> </w:t>
      </w:r>
      <w:r>
        <w:rPr>
          <w:rFonts w:ascii="ArialMT" w:hAnsi="ArialMT" w:cs="ArialMT"/>
          <w:color w:val="000000"/>
          <w:kern w:val="0"/>
        </w:rPr>
        <w:t>working environment that promotes wellbeing</w:t>
      </w:r>
      <w:r>
        <w:rPr>
          <w:rFonts w:ascii="ArialMT" w:hAnsi="ArialMT" w:cs="ArialMT"/>
          <w:color w:val="000000"/>
          <w:kern w:val="0"/>
        </w:rPr>
        <w:t xml:space="preserve"> </w:t>
      </w:r>
      <w:r>
        <w:rPr>
          <w:rFonts w:ascii="ArialMT" w:hAnsi="ArialMT" w:cs="ArialMT"/>
          <w:color w:val="000000"/>
          <w:kern w:val="0"/>
        </w:rPr>
        <w:t>and complies with the relevant legislation. We</w:t>
      </w:r>
      <w:r>
        <w:rPr>
          <w:rFonts w:ascii="ArialMT" w:hAnsi="ArialMT" w:cs="ArialMT"/>
          <w:color w:val="000000"/>
          <w:kern w:val="0"/>
        </w:rPr>
        <w:t xml:space="preserve"> </w:t>
      </w:r>
      <w:r>
        <w:rPr>
          <w:rFonts w:ascii="ArialMT" w:hAnsi="ArialMT" w:cs="ArialMT"/>
          <w:color w:val="000000"/>
          <w:kern w:val="0"/>
        </w:rPr>
        <w:t xml:space="preserve">continued to align with the </w:t>
      </w:r>
      <w:r>
        <w:rPr>
          <w:rFonts w:ascii="Arial-ItalicMT" w:hAnsi="Arial-ItalicMT" w:cs="Arial-ItalicMT"/>
          <w:i/>
          <w:iCs/>
          <w:color w:val="000000"/>
          <w:kern w:val="0"/>
        </w:rPr>
        <w:t>Work Health and Safety</w:t>
      </w:r>
      <w:r>
        <w:rPr>
          <w:rFonts w:ascii="Arial-ItalicMT" w:hAnsi="Arial-ItalicMT" w:cs="Arial-ItalicMT"/>
          <w:i/>
          <w:iCs/>
          <w:color w:val="000000"/>
          <w:kern w:val="0"/>
        </w:rPr>
        <w:t xml:space="preserve"> </w:t>
      </w:r>
      <w:r>
        <w:rPr>
          <w:rFonts w:ascii="Arial-ItalicMT" w:hAnsi="Arial-ItalicMT" w:cs="Arial-ItalicMT"/>
          <w:i/>
          <w:iCs/>
          <w:color w:val="000000"/>
          <w:kern w:val="0"/>
        </w:rPr>
        <w:t xml:space="preserve">Act 2020 </w:t>
      </w:r>
      <w:r>
        <w:rPr>
          <w:rFonts w:ascii="ArialMT" w:hAnsi="ArialMT" w:cs="ArialMT"/>
          <w:color w:val="000000"/>
          <w:kern w:val="0"/>
        </w:rPr>
        <w:t>and regulations that came into effect</w:t>
      </w:r>
      <w:r>
        <w:rPr>
          <w:rFonts w:ascii="ArialMT" w:hAnsi="ArialMT" w:cs="ArialMT"/>
          <w:color w:val="000000"/>
          <w:kern w:val="0"/>
        </w:rPr>
        <w:t xml:space="preserve"> </w:t>
      </w:r>
      <w:r>
        <w:rPr>
          <w:rFonts w:ascii="ArialMT" w:hAnsi="ArialMT" w:cs="ArialMT"/>
          <w:color w:val="000000"/>
          <w:kern w:val="0"/>
        </w:rPr>
        <w:t>in March 2022, ensuring that everyone remains</w:t>
      </w:r>
      <w:r>
        <w:rPr>
          <w:rFonts w:ascii="ArialMT" w:hAnsi="ArialMT" w:cs="ArialMT"/>
          <w:color w:val="000000"/>
          <w:kern w:val="0"/>
        </w:rPr>
        <w:t xml:space="preserve"> </w:t>
      </w:r>
      <w:r>
        <w:rPr>
          <w:rFonts w:ascii="ArialMT" w:hAnsi="ArialMT" w:cs="ArialMT"/>
          <w:color w:val="000000"/>
          <w:kern w:val="0"/>
        </w:rPr>
        <w:t>aware of their responsibilities and obligations.</w:t>
      </w:r>
    </w:p>
    <w:p w14:paraId="7DAC8512" w14:textId="47BDC55F" w:rsidR="00683D60" w:rsidRDefault="00683D60" w:rsidP="00683D60">
      <w:pPr>
        <w:pStyle w:val="Heading4"/>
      </w:pPr>
      <w:r>
        <w:t>Annual Performance on Work Health</w:t>
      </w:r>
      <w:r>
        <w:t xml:space="preserve"> </w:t>
      </w:r>
      <w:r>
        <w:t>and Safety Management</w:t>
      </w:r>
    </w:p>
    <w:p w14:paraId="06A147CC" w14:textId="0BB1B0B2" w:rsidR="00683D60" w:rsidRDefault="00683D60" w:rsidP="00683D60">
      <w:pPr>
        <w:autoSpaceDE w:val="0"/>
        <w:autoSpaceDN w:val="0"/>
        <w:adjustRightInd w:val="0"/>
        <w:spacing w:before="0" w:after="0"/>
        <w:rPr>
          <w:rFonts w:ascii="ArialMT" w:hAnsi="ArialMT" w:cs="ArialMT"/>
          <w:color w:val="000000"/>
          <w:kern w:val="0"/>
        </w:rPr>
      </w:pPr>
      <w:r>
        <w:rPr>
          <w:rFonts w:ascii="ArialMT" w:hAnsi="ArialMT" w:cs="ArialMT"/>
          <w:color w:val="000000"/>
          <w:kern w:val="0"/>
        </w:rPr>
        <w:t>Through a culture of continuous improvement</w:t>
      </w:r>
      <w:r w:rsidR="00293595">
        <w:rPr>
          <w:rFonts w:ascii="ArialMT" w:hAnsi="ArialMT" w:cs="ArialMT"/>
          <w:color w:val="000000"/>
          <w:kern w:val="0"/>
        </w:rPr>
        <w:t xml:space="preserve"> </w:t>
      </w:r>
      <w:r>
        <w:rPr>
          <w:rFonts w:ascii="ArialMT" w:hAnsi="ArialMT" w:cs="ArialMT"/>
          <w:color w:val="000000"/>
          <w:kern w:val="0"/>
        </w:rPr>
        <w:t>in workplace health, safety and wellbeing, we</w:t>
      </w:r>
    </w:p>
    <w:p w14:paraId="6103DD68" w14:textId="68347074" w:rsidR="00683D60" w:rsidRDefault="00683D60" w:rsidP="00293595">
      <w:pPr>
        <w:autoSpaceDE w:val="0"/>
        <w:autoSpaceDN w:val="0"/>
        <w:adjustRightInd w:val="0"/>
        <w:spacing w:before="0" w:after="0"/>
      </w:pPr>
      <w:r>
        <w:rPr>
          <w:rFonts w:ascii="ArialMT" w:hAnsi="ArialMT" w:cs="ArialMT"/>
          <w:color w:val="000000"/>
          <w:kern w:val="0"/>
        </w:rPr>
        <w:t>aim to achieve and maintain a zero lost-time</w:t>
      </w:r>
      <w:r w:rsidR="00293595">
        <w:rPr>
          <w:rFonts w:ascii="ArialMT" w:hAnsi="ArialMT" w:cs="ArialMT"/>
          <w:color w:val="000000"/>
          <w:kern w:val="0"/>
        </w:rPr>
        <w:t xml:space="preserve"> </w:t>
      </w:r>
      <w:r>
        <w:rPr>
          <w:rFonts w:ascii="ArialMT" w:hAnsi="ArialMT" w:cs="ArialMT"/>
          <w:color w:val="000000"/>
          <w:kern w:val="0"/>
        </w:rPr>
        <w:t>injury</w:t>
      </w:r>
      <w:r w:rsidR="00293595">
        <w:rPr>
          <w:rFonts w:ascii="ArialMT" w:hAnsi="ArialMT" w:cs="ArialMT"/>
          <w:color w:val="000000"/>
          <w:kern w:val="0"/>
        </w:rPr>
        <w:t xml:space="preserve"> </w:t>
      </w:r>
      <w:r>
        <w:rPr>
          <w:rFonts w:ascii="ArialMT" w:hAnsi="ArialMT" w:cs="ArialMT"/>
          <w:color w:val="000000"/>
          <w:kern w:val="0"/>
        </w:rPr>
        <w:t>rate, and actively encourage and support</w:t>
      </w:r>
      <w:r w:rsidR="00293595">
        <w:rPr>
          <w:rFonts w:ascii="ArialMT" w:hAnsi="ArialMT" w:cs="ArialMT"/>
          <w:color w:val="000000"/>
          <w:kern w:val="0"/>
        </w:rPr>
        <w:t xml:space="preserve"> </w:t>
      </w:r>
      <w:r>
        <w:rPr>
          <w:rFonts w:ascii="ArialMT" w:hAnsi="ArialMT" w:cs="ArialMT"/>
          <w:color w:val="000000"/>
          <w:kern w:val="0"/>
        </w:rPr>
        <w:t>team wellbeing. We held four Workplace Health</w:t>
      </w:r>
      <w:r w:rsidR="00293595">
        <w:rPr>
          <w:rFonts w:ascii="ArialMT" w:hAnsi="ArialMT" w:cs="ArialMT"/>
          <w:color w:val="000000"/>
          <w:kern w:val="0"/>
        </w:rPr>
        <w:t xml:space="preserve"> </w:t>
      </w:r>
      <w:r>
        <w:rPr>
          <w:rFonts w:ascii="ArialMT" w:hAnsi="ArialMT" w:cs="ArialMT"/>
          <w:color w:val="000000"/>
          <w:kern w:val="0"/>
        </w:rPr>
        <w:t>and Safety (WHS) committee meetings during</w:t>
      </w:r>
      <w:r w:rsidR="00293595">
        <w:rPr>
          <w:rFonts w:ascii="ArialMT" w:hAnsi="ArialMT" w:cs="ArialMT"/>
          <w:color w:val="000000"/>
          <w:kern w:val="0"/>
        </w:rPr>
        <w:t xml:space="preserve"> </w:t>
      </w:r>
      <w:r>
        <w:rPr>
          <w:rFonts w:ascii="ArialMT" w:hAnsi="ArialMT" w:cs="ArialMT"/>
          <w:color w:val="000000"/>
          <w:kern w:val="0"/>
        </w:rPr>
        <w:t>2023–24. These were attended by both our</w:t>
      </w:r>
      <w:r w:rsidR="00293595">
        <w:rPr>
          <w:rFonts w:ascii="ArialMT" w:hAnsi="ArialMT" w:cs="ArialMT"/>
          <w:color w:val="000000"/>
          <w:kern w:val="0"/>
        </w:rPr>
        <w:t xml:space="preserve"> </w:t>
      </w:r>
      <w:r>
        <w:rPr>
          <w:rFonts w:ascii="ArialMT" w:hAnsi="ArialMT" w:cs="ArialMT"/>
          <w:color w:val="000000"/>
          <w:kern w:val="0"/>
        </w:rPr>
        <w:t>health and safety representatives and members</w:t>
      </w:r>
      <w:r w:rsidR="00293595">
        <w:rPr>
          <w:rFonts w:ascii="ArialMT" w:hAnsi="ArialMT" w:cs="ArialMT"/>
          <w:color w:val="000000"/>
          <w:kern w:val="0"/>
        </w:rPr>
        <w:t xml:space="preserve"> </w:t>
      </w:r>
      <w:r>
        <w:rPr>
          <w:rFonts w:ascii="ArialMT" w:hAnsi="ArialMT" w:cs="ArialMT"/>
          <w:color w:val="000000"/>
          <w:kern w:val="0"/>
        </w:rPr>
        <w:t>of management. Monthly workplace inspections</w:t>
      </w:r>
      <w:r w:rsidR="00293595">
        <w:rPr>
          <w:rFonts w:ascii="ArialMT" w:hAnsi="ArialMT" w:cs="ArialMT"/>
          <w:color w:val="000000"/>
          <w:kern w:val="0"/>
        </w:rPr>
        <w:t xml:space="preserve"> </w:t>
      </w:r>
      <w:r>
        <w:rPr>
          <w:rFonts w:ascii="ArialMT" w:hAnsi="ArialMT" w:cs="ArialMT"/>
          <w:color w:val="000000"/>
          <w:kern w:val="0"/>
        </w:rPr>
        <w:t>were performed, with identified issues reported</w:t>
      </w:r>
      <w:r w:rsidR="00293595">
        <w:rPr>
          <w:rFonts w:ascii="ArialMT" w:hAnsi="ArialMT" w:cs="ArialMT"/>
          <w:color w:val="000000"/>
          <w:kern w:val="0"/>
        </w:rPr>
        <w:t xml:space="preserve"> </w:t>
      </w:r>
      <w:r>
        <w:rPr>
          <w:rFonts w:ascii="ArialMT" w:hAnsi="ArialMT" w:cs="ArialMT"/>
          <w:color w:val="000000"/>
          <w:kern w:val="0"/>
        </w:rPr>
        <w:t>and managed. We complied with all legislation</w:t>
      </w:r>
      <w:r w:rsidR="00293595">
        <w:rPr>
          <w:rFonts w:ascii="ArialMT" w:hAnsi="ArialMT" w:cs="ArialMT"/>
          <w:color w:val="000000"/>
          <w:kern w:val="0"/>
        </w:rPr>
        <w:t xml:space="preserve"> </w:t>
      </w:r>
      <w:r>
        <w:rPr>
          <w:rFonts w:ascii="ArialMT" w:hAnsi="ArialMT" w:cs="ArialMT"/>
          <w:color w:val="000000"/>
          <w:kern w:val="0"/>
        </w:rPr>
        <w:t>relating to WHS workers' compensation and injury</w:t>
      </w:r>
      <w:r w:rsidR="00293595">
        <w:rPr>
          <w:rFonts w:ascii="ArialMT" w:hAnsi="ArialMT" w:cs="ArialMT"/>
          <w:color w:val="000000"/>
          <w:kern w:val="0"/>
        </w:rPr>
        <w:t xml:space="preserve"> </w:t>
      </w:r>
      <w:r>
        <w:rPr>
          <w:rFonts w:ascii="ArialMT" w:hAnsi="ArialMT" w:cs="ArialMT"/>
          <w:color w:val="000000"/>
          <w:kern w:val="0"/>
        </w:rPr>
        <w:t>management. In accordance with the reporting</w:t>
      </w:r>
      <w:r w:rsidR="00293595">
        <w:rPr>
          <w:rFonts w:ascii="ArialMT" w:hAnsi="ArialMT" w:cs="ArialMT"/>
          <w:color w:val="000000"/>
          <w:kern w:val="0"/>
        </w:rPr>
        <w:t xml:space="preserve"> </w:t>
      </w:r>
      <w:r>
        <w:rPr>
          <w:rFonts w:ascii="ArialMT" w:hAnsi="ArialMT" w:cs="ArialMT"/>
          <w:color w:val="000000"/>
          <w:kern w:val="0"/>
        </w:rPr>
        <w:t xml:space="preserve">requirements of the </w:t>
      </w:r>
      <w:r>
        <w:rPr>
          <w:rFonts w:ascii="Arial-ItalicMT" w:hAnsi="Arial-ItalicMT" w:cs="Arial-ItalicMT"/>
          <w:i/>
          <w:iCs/>
          <w:color w:val="000000"/>
          <w:kern w:val="0"/>
        </w:rPr>
        <w:t>Treasurer’s Instructions</w:t>
      </w:r>
      <w:r w:rsidR="00293595">
        <w:rPr>
          <w:rFonts w:ascii="Arial-ItalicMT" w:hAnsi="Arial-ItalicMT" w:cs="Arial-ItalicMT"/>
          <w:i/>
          <w:iCs/>
          <w:color w:val="000000"/>
          <w:kern w:val="0"/>
        </w:rPr>
        <w:t xml:space="preserve"> </w:t>
      </w:r>
      <w:r>
        <w:rPr>
          <w:rFonts w:ascii="Arial-ItalicMT" w:hAnsi="Arial-ItalicMT" w:cs="Arial-ItalicMT"/>
          <w:i/>
          <w:iCs/>
          <w:color w:val="000000"/>
          <w:kern w:val="0"/>
        </w:rPr>
        <w:t>903 (13)</w:t>
      </w:r>
      <w:r>
        <w:rPr>
          <w:rFonts w:ascii="ArialMT" w:hAnsi="ArialMT" w:cs="ArialMT"/>
          <w:color w:val="000000"/>
          <w:kern w:val="0"/>
        </w:rPr>
        <w:t>, there were no lost time injuries and no</w:t>
      </w:r>
      <w:r w:rsidR="00293595">
        <w:rPr>
          <w:rFonts w:ascii="ArialMT" w:hAnsi="ArialMT" w:cs="ArialMT"/>
          <w:color w:val="000000"/>
          <w:kern w:val="0"/>
        </w:rPr>
        <w:t xml:space="preserve"> </w:t>
      </w:r>
      <w:r>
        <w:rPr>
          <w:rFonts w:ascii="ArialMT" w:hAnsi="ArialMT" w:cs="ArialMT"/>
          <w:color w:val="000000"/>
          <w:kern w:val="0"/>
        </w:rPr>
        <w:t>workers’ compensation claims were made.</w:t>
      </w:r>
    </w:p>
    <w:p w14:paraId="6362DD61" w14:textId="1096EC3B" w:rsidR="00FD7978" w:rsidRPr="001569A5" w:rsidRDefault="00FD7978" w:rsidP="00FD7978">
      <w:pPr>
        <w:pStyle w:val="NoSpacing"/>
      </w:pPr>
    </w:p>
    <w:p w14:paraId="09EB697C" w14:textId="2681B6CD" w:rsidR="00FD7978" w:rsidRPr="001569A5" w:rsidRDefault="00FD7978" w:rsidP="00FD7978">
      <w:pPr>
        <w:pStyle w:val="NoSpacing"/>
      </w:pPr>
    </w:p>
    <w:tbl>
      <w:tblPr>
        <w:tblW w:w="989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402"/>
        <w:gridCol w:w="1247"/>
        <w:gridCol w:w="1272"/>
        <w:gridCol w:w="1222"/>
        <w:gridCol w:w="1247"/>
        <w:gridCol w:w="1500"/>
      </w:tblGrid>
      <w:tr w:rsidR="00FD7978" w:rsidRPr="001569A5" w14:paraId="3F2FB820" w14:textId="77777777" w:rsidTr="00A62896">
        <w:trPr>
          <w:trHeight w:val="138"/>
        </w:trPr>
        <w:tc>
          <w:tcPr>
            <w:tcW w:w="3402" w:type="dxa"/>
          </w:tcPr>
          <w:p w14:paraId="273A62E2" w14:textId="77777777" w:rsidR="00FD7978" w:rsidRPr="00293595" w:rsidRDefault="00FD7978" w:rsidP="00A62896">
            <w:pPr>
              <w:pStyle w:val="NoSpacing"/>
              <w:rPr>
                <w:rStyle w:val="BoldWATC"/>
              </w:rPr>
            </w:pPr>
            <w:r w:rsidRPr="00293595">
              <w:rPr>
                <w:rStyle w:val="BoldWATC"/>
              </w:rPr>
              <w:t>Measures</w:t>
            </w:r>
          </w:p>
        </w:tc>
        <w:tc>
          <w:tcPr>
            <w:tcW w:w="1247" w:type="dxa"/>
          </w:tcPr>
          <w:p w14:paraId="05F051B8" w14:textId="77777777" w:rsidR="00FD7978" w:rsidRPr="00293595" w:rsidRDefault="00FD7978" w:rsidP="00A62896">
            <w:pPr>
              <w:pStyle w:val="NoSpacing"/>
              <w:rPr>
                <w:rStyle w:val="BoldWATC"/>
              </w:rPr>
            </w:pPr>
          </w:p>
        </w:tc>
        <w:tc>
          <w:tcPr>
            <w:tcW w:w="1272" w:type="dxa"/>
          </w:tcPr>
          <w:p w14:paraId="6F7BBC9C" w14:textId="77777777" w:rsidR="00FD7978" w:rsidRPr="00293595" w:rsidRDefault="00FD7978" w:rsidP="00A62896">
            <w:pPr>
              <w:pStyle w:val="NoSpacing"/>
              <w:rPr>
                <w:rStyle w:val="BoldWATC"/>
              </w:rPr>
            </w:pPr>
          </w:p>
        </w:tc>
        <w:tc>
          <w:tcPr>
            <w:tcW w:w="1222" w:type="dxa"/>
          </w:tcPr>
          <w:p w14:paraId="78FF926C" w14:textId="77777777" w:rsidR="00FD7978" w:rsidRPr="00293595" w:rsidRDefault="00FD7978" w:rsidP="00A62896">
            <w:pPr>
              <w:pStyle w:val="NoSpacing"/>
              <w:rPr>
                <w:rStyle w:val="BoldWATC"/>
              </w:rPr>
            </w:pPr>
          </w:p>
        </w:tc>
        <w:tc>
          <w:tcPr>
            <w:tcW w:w="1247" w:type="dxa"/>
          </w:tcPr>
          <w:p w14:paraId="7FA12CD8" w14:textId="77777777" w:rsidR="00FD7978" w:rsidRPr="00293595" w:rsidRDefault="00FD7978" w:rsidP="00A62896">
            <w:pPr>
              <w:pStyle w:val="NoSpacing"/>
              <w:rPr>
                <w:rStyle w:val="BoldWATC"/>
              </w:rPr>
            </w:pPr>
            <w:r w:rsidRPr="00293595">
              <w:rPr>
                <w:rStyle w:val="BoldWATC"/>
              </w:rPr>
              <w:t>Targets</w:t>
            </w:r>
          </w:p>
        </w:tc>
        <w:tc>
          <w:tcPr>
            <w:tcW w:w="1500" w:type="dxa"/>
          </w:tcPr>
          <w:p w14:paraId="65426529" w14:textId="77777777" w:rsidR="00FD7978" w:rsidRPr="00293595" w:rsidRDefault="00FD7978" w:rsidP="00A62896">
            <w:pPr>
              <w:pStyle w:val="NoSpacing"/>
              <w:rPr>
                <w:rStyle w:val="BoldWATC"/>
              </w:rPr>
            </w:pPr>
            <w:r w:rsidRPr="00293595">
              <w:rPr>
                <w:rStyle w:val="BoldWATC"/>
              </w:rPr>
              <w:t>Comments on Result</w:t>
            </w:r>
          </w:p>
        </w:tc>
      </w:tr>
      <w:tr w:rsidR="00FD7978" w:rsidRPr="001569A5" w14:paraId="7F36AD1A" w14:textId="77777777" w:rsidTr="00A62896">
        <w:trPr>
          <w:trHeight w:val="829"/>
        </w:trPr>
        <w:tc>
          <w:tcPr>
            <w:tcW w:w="3402" w:type="dxa"/>
          </w:tcPr>
          <w:p w14:paraId="24B7827C" w14:textId="77777777" w:rsidR="00FD7978" w:rsidRPr="001569A5" w:rsidRDefault="00FD7978" w:rsidP="00A62896">
            <w:pPr>
              <w:pStyle w:val="NoSpacing"/>
            </w:pPr>
          </w:p>
        </w:tc>
        <w:tc>
          <w:tcPr>
            <w:tcW w:w="1247" w:type="dxa"/>
          </w:tcPr>
          <w:p w14:paraId="2F15A73D" w14:textId="1C853EF2" w:rsidR="00FD7978" w:rsidRPr="00293595" w:rsidRDefault="00FD7978" w:rsidP="00A62896">
            <w:pPr>
              <w:pStyle w:val="NoSpacing"/>
              <w:rPr>
                <w:rStyle w:val="BoldWATC"/>
              </w:rPr>
            </w:pPr>
            <w:r w:rsidRPr="00293595">
              <w:rPr>
                <w:rStyle w:val="BoldWATC"/>
              </w:rPr>
              <w:t>202</w:t>
            </w:r>
            <w:r w:rsidR="00293595">
              <w:rPr>
                <w:rStyle w:val="BoldWATC"/>
              </w:rPr>
              <w:t>1</w:t>
            </w:r>
            <w:r w:rsidRPr="00293595">
              <w:rPr>
                <w:rStyle w:val="BoldWATC"/>
              </w:rPr>
              <w:t>–2</w:t>
            </w:r>
            <w:r w:rsidR="00293595">
              <w:rPr>
                <w:rStyle w:val="BoldWATC"/>
              </w:rPr>
              <w:t>2</w:t>
            </w:r>
            <w:r w:rsidRPr="00293595">
              <w:rPr>
                <w:rStyle w:val="BoldWATC"/>
                <w:vertAlign w:val="superscript"/>
              </w:rPr>
              <w:t>1</w:t>
            </w:r>
            <w:r w:rsidRPr="00293595">
              <w:rPr>
                <w:rStyle w:val="BoldWATC"/>
              </w:rPr>
              <w:t xml:space="preserve"> (Base Year) </w:t>
            </w:r>
          </w:p>
        </w:tc>
        <w:tc>
          <w:tcPr>
            <w:tcW w:w="1272" w:type="dxa"/>
          </w:tcPr>
          <w:p w14:paraId="6CBDA0FB" w14:textId="7248AE95" w:rsidR="00FD7978" w:rsidRPr="00293595" w:rsidRDefault="00FD7978" w:rsidP="00A62896">
            <w:pPr>
              <w:pStyle w:val="NoSpacing"/>
              <w:rPr>
                <w:rStyle w:val="BoldWATC"/>
              </w:rPr>
            </w:pPr>
            <w:r w:rsidRPr="00293595">
              <w:rPr>
                <w:rStyle w:val="BoldWATC"/>
              </w:rPr>
              <w:t>202</w:t>
            </w:r>
            <w:r w:rsidR="00293595">
              <w:rPr>
                <w:rStyle w:val="BoldWATC"/>
              </w:rPr>
              <w:t>2</w:t>
            </w:r>
            <w:r w:rsidRPr="00293595">
              <w:rPr>
                <w:rStyle w:val="BoldWATC"/>
              </w:rPr>
              <w:t>–2</w:t>
            </w:r>
            <w:r w:rsidR="00293595">
              <w:rPr>
                <w:rStyle w:val="BoldWATC"/>
              </w:rPr>
              <w:t>3</w:t>
            </w:r>
            <w:r w:rsidRPr="00293595">
              <w:rPr>
                <w:rStyle w:val="BoldWATC"/>
              </w:rPr>
              <w:t xml:space="preserve"> (Prior Year) </w:t>
            </w:r>
          </w:p>
        </w:tc>
        <w:tc>
          <w:tcPr>
            <w:tcW w:w="1222" w:type="dxa"/>
          </w:tcPr>
          <w:p w14:paraId="41D5A483" w14:textId="799386C0" w:rsidR="00FD7978" w:rsidRPr="00293595" w:rsidRDefault="00FD7978" w:rsidP="00A62896">
            <w:pPr>
              <w:pStyle w:val="NoSpacing"/>
              <w:rPr>
                <w:rStyle w:val="BoldWATC"/>
              </w:rPr>
            </w:pPr>
            <w:r w:rsidRPr="00293595">
              <w:rPr>
                <w:rStyle w:val="BoldWATC"/>
              </w:rPr>
              <w:t>202</w:t>
            </w:r>
            <w:r w:rsidR="00293595">
              <w:rPr>
                <w:rStyle w:val="BoldWATC"/>
              </w:rPr>
              <w:t>3</w:t>
            </w:r>
            <w:r w:rsidRPr="00293595">
              <w:rPr>
                <w:rStyle w:val="BoldWATC"/>
              </w:rPr>
              <w:t>–2</w:t>
            </w:r>
            <w:r w:rsidR="00293595">
              <w:rPr>
                <w:rStyle w:val="BoldWATC"/>
              </w:rPr>
              <w:t>4</w:t>
            </w:r>
            <w:r w:rsidRPr="00293595">
              <w:rPr>
                <w:rStyle w:val="BoldWATC"/>
              </w:rPr>
              <w:t xml:space="preserve"> (Current Year) </w:t>
            </w:r>
          </w:p>
        </w:tc>
        <w:tc>
          <w:tcPr>
            <w:tcW w:w="1247" w:type="dxa"/>
          </w:tcPr>
          <w:p w14:paraId="3C14FBA6" w14:textId="77777777" w:rsidR="00FD7978" w:rsidRPr="00293595" w:rsidRDefault="00FD7978" w:rsidP="00A62896">
            <w:pPr>
              <w:pStyle w:val="NoSpacing"/>
              <w:rPr>
                <w:rStyle w:val="BoldWATC"/>
              </w:rPr>
            </w:pPr>
          </w:p>
        </w:tc>
        <w:tc>
          <w:tcPr>
            <w:tcW w:w="1500" w:type="dxa"/>
          </w:tcPr>
          <w:p w14:paraId="0C06E2C7" w14:textId="77777777" w:rsidR="00FD7978" w:rsidRPr="00293595" w:rsidRDefault="00FD7978" w:rsidP="00A62896">
            <w:pPr>
              <w:pStyle w:val="NoSpacing"/>
              <w:rPr>
                <w:rStyle w:val="BoldWATC"/>
              </w:rPr>
            </w:pPr>
          </w:p>
        </w:tc>
      </w:tr>
      <w:tr w:rsidR="00531D49" w:rsidRPr="001569A5" w14:paraId="4BC0273F" w14:textId="77777777" w:rsidTr="00A62896">
        <w:trPr>
          <w:trHeight w:val="138"/>
        </w:trPr>
        <w:tc>
          <w:tcPr>
            <w:tcW w:w="3402" w:type="dxa"/>
          </w:tcPr>
          <w:p w14:paraId="6F9BC337" w14:textId="428471A5" w:rsidR="00531D49" w:rsidRPr="001569A5" w:rsidRDefault="00531D49" w:rsidP="00531D49">
            <w:pPr>
              <w:pStyle w:val="NoSpacing"/>
            </w:pPr>
            <w:r w:rsidRPr="009043D2">
              <w:t>Number of fatalities</w:t>
            </w:r>
          </w:p>
        </w:tc>
        <w:tc>
          <w:tcPr>
            <w:tcW w:w="1247" w:type="dxa"/>
          </w:tcPr>
          <w:p w14:paraId="459D1016" w14:textId="5E12530C" w:rsidR="00531D49" w:rsidRPr="001569A5" w:rsidRDefault="00531D49" w:rsidP="00531D49">
            <w:pPr>
              <w:pStyle w:val="NoSpacing"/>
            </w:pPr>
            <w:r w:rsidRPr="009043D2">
              <w:t>0</w:t>
            </w:r>
          </w:p>
        </w:tc>
        <w:tc>
          <w:tcPr>
            <w:tcW w:w="1272" w:type="dxa"/>
          </w:tcPr>
          <w:p w14:paraId="357F069E" w14:textId="707AC3BE" w:rsidR="00531D49" w:rsidRPr="001569A5" w:rsidRDefault="00531D49" w:rsidP="00531D49">
            <w:pPr>
              <w:pStyle w:val="NoSpacing"/>
            </w:pPr>
            <w:r w:rsidRPr="009043D2">
              <w:t>0</w:t>
            </w:r>
          </w:p>
        </w:tc>
        <w:tc>
          <w:tcPr>
            <w:tcW w:w="1222" w:type="dxa"/>
          </w:tcPr>
          <w:p w14:paraId="652DA114" w14:textId="0FDB6771" w:rsidR="00531D49" w:rsidRPr="001569A5" w:rsidRDefault="00531D49" w:rsidP="00531D49">
            <w:pPr>
              <w:pStyle w:val="NoSpacing"/>
            </w:pPr>
            <w:r w:rsidRPr="009043D2">
              <w:t>0</w:t>
            </w:r>
          </w:p>
        </w:tc>
        <w:tc>
          <w:tcPr>
            <w:tcW w:w="1247" w:type="dxa"/>
          </w:tcPr>
          <w:p w14:paraId="2289799F" w14:textId="226AE3C7" w:rsidR="00531D49" w:rsidRPr="001569A5" w:rsidRDefault="00531D49" w:rsidP="00531D49">
            <w:pPr>
              <w:pStyle w:val="NoSpacing"/>
            </w:pPr>
            <w:r w:rsidRPr="009043D2">
              <w:t>0</w:t>
            </w:r>
          </w:p>
        </w:tc>
        <w:tc>
          <w:tcPr>
            <w:tcW w:w="1500" w:type="dxa"/>
          </w:tcPr>
          <w:p w14:paraId="0F0B9E2F" w14:textId="180B8A27" w:rsidR="00531D49" w:rsidRPr="001569A5" w:rsidRDefault="00531D49" w:rsidP="00531D49">
            <w:pPr>
              <w:pStyle w:val="NoSpacing"/>
            </w:pPr>
            <w:r w:rsidRPr="009043D2">
              <w:t>Achieved</w:t>
            </w:r>
          </w:p>
        </w:tc>
      </w:tr>
      <w:tr w:rsidR="00531D49" w:rsidRPr="001569A5" w14:paraId="45AF0147" w14:textId="77777777" w:rsidTr="00A62896">
        <w:trPr>
          <w:trHeight w:val="243"/>
        </w:trPr>
        <w:tc>
          <w:tcPr>
            <w:tcW w:w="3402" w:type="dxa"/>
          </w:tcPr>
          <w:p w14:paraId="25AE823E" w14:textId="0E4FDACA" w:rsidR="00531D49" w:rsidRPr="001569A5" w:rsidRDefault="00531D49" w:rsidP="00531D49">
            <w:pPr>
              <w:pStyle w:val="NoSpacing"/>
            </w:pPr>
            <w:r w:rsidRPr="009043D2">
              <w:t>Lost time injury and/or disease incidence rate</w:t>
            </w:r>
          </w:p>
        </w:tc>
        <w:tc>
          <w:tcPr>
            <w:tcW w:w="1247" w:type="dxa"/>
          </w:tcPr>
          <w:p w14:paraId="32C73CA5" w14:textId="303B573C" w:rsidR="00531D49" w:rsidRPr="001569A5" w:rsidRDefault="00531D49" w:rsidP="00531D49">
            <w:pPr>
              <w:pStyle w:val="NoSpacing"/>
            </w:pPr>
            <w:r w:rsidRPr="009043D2">
              <w:t>0</w:t>
            </w:r>
          </w:p>
        </w:tc>
        <w:tc>
          <w:tcPr>
            <w:tcW w:w="1272" w:type="dxa"/>
          </w:tcPr>
          <w:p w14:paraId="206E61A8" w14:textId="44D6BFA6" w:rsidR="00531D49" w:rsidRPr="001569A5" w:rsidRDefault="00531D49" w:rsidP="00531D49">
            <w:pPr>
              <w:pStyle w:val="NoSpacing"/>
            </w:pPr>
            <w:r w:rsidRPr="009043D2">
              <w:t>0</w:t>
            </w:r>
          </w:p>
        </w:tc>
        <w:tc>
          <w:tcPr>
            <w:tcW w:w="1222" w:type="dxa"/>
          </w:tcPr>
          <w:p w14:paraId="45A52A18" w14:textId="296C6CD7" w:rsidR="00531D49" w:rsidRPr="001569A5" w:rsidRDefault="00531D49" w:rsidP="00531D49">
            <w:pPr>
              <w:pStyle w:val="NoSpacing"/>
            </w:pPr>
            <w:r w:rsidRPr="009043D2">
              <w:t>0</w:t>
            </w:r>
          </w:p>
        </w:tc>
        <w:tc>
          <w:tcPr>
            <w:tcW w:w="1247" w:type="dxa"/>
          </w:tcPr>
          <w:p w14:paraId="6C4CC02B" w14:textId="4E862A85" w:rsidR="00531D49" w:rsidRPr="001569A5" w:rsidRDefault="00531D49" w:rsidP="00531D49">
            <w:pPr>
              <w:pStyle w:val="NoSpacing"/>
            </w:pPr>
            <w:r w:rsidRPr="009043D2">
              <w:t>0</w:t>
            </w:r>
          </w:p>
        </w:tc>
        <w:tc>
          <w:tcPr>
            <w:tcW w:w="1500" w:type="dxa"/>
          </w:tcPr>
          <w:p w14:paraId="57752F93" w14:textId="5F1E2587" w:rsidR="00531D49" w:rsidRPr="001569A5" w:rsidRDefault="00531D49" w:rsidP="00531D49">
            <w:pPr>
              <w:pStyle w:val="NoSpacing"/>
            </w:pPr>
            <w:r w:rsidRPr="009043D2">
              <w:t>Achieved</w:t>
            </w:r>
          </w:p>
        </w:tc>
      </w:tr>
      <w:tr w:rsidR="00531D49" w:rsidRPr="001569A5" w14:paraId="2050E11D" w14:textId="77777777" w:rsidTr="00A62896">
        <w:trPr>
          <w:trHeight w:val="243"/>
        </w:trPr>
        <w:tc>
          <w:tcPr>
            <w:tcW w:w="3402" w:type="dxa"/>
          </w:tcPr>
          <w:p w14:paraId="65D0E9B1" w14:textId="6CCD6240" w:rsidR="00531D49" w:rsidRPr="001569A5" w:rsidRDefault="00531D49" w:rsidP="00531D49">
            <w:pPr>
              <w:pStyle w:val="NoSpacing"/>
            </w:pPr>
            <w:r w:rsidRPr="009043D2">
              <w:t>Lost time injury and/or disease severity rate</w:t>
            </w:r>
          </w:p>
        </w:tc>
        <w:tc>
          <w:tcPr>
            <w:tcW w:w="1247" w:type="dxa"/>
          </w:tcPr>
          <w:p w14:paraId="1AA21088" w14:textId="774258F0" w:rsidR="00531D49" w:rsidRPr="001569A5" w:rsidRDefault="00531D49" w:rsidP="00531D49">
            <w:pPr>
              <w:pStyle w:val="NoSpacing"/>
            </w:pPr>
            <w:r w:rsidRPr="009043D2">
              <w:t>0</w:t>
            </w:r>
          </w:p>
        </w:tc>
        <w:tc>
          <w:tcPr>
            <w:tcW w:w="1272" w:type="dxa"/>
          </w:tcPr>
          <w:p w14:paraId="5660F417" w14:textId="077BF70C" w:rsidR="00531D49" w:rsidRPr="001569A5" w:rsidRDefault="00531D49" w:rsidP="00531D49">
            <w:pPr>
              <w:pStyle w:val="NoSpacing"/>
            </w:pPr>
            <w:r w:rsidRPr="009043D2">
              <w:t>0</w:t>
            </w:r>
          </w:p>
        </w:tc>
        <w:tc>
          <w:tcPr>
            <w:tcW w:w="1222" w:type="dxa"/>
          </w:tcPr>
          <w:p w14:paraId="60810985" w14:textId="435A282B" w:rsidR="00531D49" w:rsidRPr="001569A5" w:rsidRDefault="00531D49" w:rsidP="00531D49">
            <w:pPr>
              <w:pStyle w:val="NoSpacing"/>
            </w:pPr>
            <w:r w:rsidRPr="009043D2">
              <w:t>0</w:t>
            </w:r>
          </w:p>
        </w:tc>
        <w:tc>
          <w:tcPr>
            <w:tcW w:w="1247" w:type="dxa"/>
          </w:tcPr>
          <w:p w14:paraId="5157141F" w14:textId="15132462" w:rsidR="00531D49" w:rsidRPr="001569A5" w:rsidRDefault="00531D49" w:rsidP="00531D49">
            <w:pPr>
              <w:pStyle w:val="NoSpacing"/>
            </w:pPr>
            <w:r w:rsidRPr="009043D2">
              <w:t>0</w:t>
            </w:r>
          </w:p>
        </w:tc>
        <w:tc>
          <w:tcPr>
            <w:tcW w:w="1500" w:type="dxa"/>
          </w:tcPr>
          <w:p w14:paraId="14ABDD2E" w14:textId="0DFF8F90" w:rsidR="00531D49" w:rsidRPr="001569A5" w:rsidRDefault="00531D49" w:rsidP="00531D49">
            <w:pPr>
              <w:pStyle w:val="NoSpacing"/>
            </w:pPr>
            <w:r w:rsidRPr="009043D2">
              <w:t>Achieved</w:t>
            </w:r>
          </w:p>
        </w:tc>
      </w:tr>
      <w:tr w:rsidR="00531D49" w:rsidRPr="001569A5" w14:paraId="64938383" w14:textId="77777777" w:rsidTr="00A62896">
        <w:trPr>
          <w:trHeight w:val="243"/>
        </w:trPr>
        <w:tc>
          <w:tcPr>
            <w:tcW w:w="3402" w:type="dxa"/>
          </w:tcPr>
          <w:p w14:paraId="59D8E03D" w14:textId="685D6950" w:rsidR="00531D49" w:rsidRPr="001569A5" w:rsidRDefault="00531D49" w:rsidP="00531D49">
            <w:pPr>
              <w:pStyle w:val="NoSpacing"/>
            </w:pPr>
            <w:r w:rsidRPr="009043D2">
              <w:t>Percentage of injured workers returning to work within 13 weeks</w:t>
            </w:r>
          </w:p>
        </w:tc>
        <w:tc>
          <w:tcPr>
            <w:tcW w:w="1247" w:type="dxa"/>
          </w:tcPr>
          <w:p w14:paraId="701F61AB" w14:textId="63009123" w:rsidR="00531D49" w:rsidRPr="001569A5" w:rsidRDefault="00531D49" w:rsidP="00531D49">
            <w:pPr>
              <w:pStyle w:val="NoSpacing"/>
            </w:pPr>
            <w:r w:rsidRPr="009043D2">
              <w:t>n/a</w:t>
            </w:r>
          </w:p>
        </w:tc>
        <w:tc>
          <w:tcPr>
            <w:tcW w:w="1272" w:type="dxa"/>
          </w:tcPr>
          <w:p w14:paraId="7EF2D155" w14:textId="7A753432" w:rsidR="00531D49" w:rsidRPr="001569A5" w:rsidRDefault="00531D49" w:rsidP="00531D49">
            <w:pPr>
              <w:pStyle w:val="NoSpacing"/>
            </w:pPr>
            <w:r w:rsidRPr="009043D2">
              <w:t>n/a</w:t>
            </w:r>
          </w:p>
        </w:tc>
        <w:tc>
          <w:tcPr>
            <w:tcW w:w="1222" w:type="dxa"/>
          </w:tcPr>
          <w:p w14:paraId="44559F97" w14:textId="7628FC34" w:rsidR="00531D49" w:rsidRPr="001569A5" w:rsidRDefault="00531D49" w:rsidP="00531D49">
            <w:pPr>
              <w:pStyle w:val="NoSpacing"/>
            </w:pPr>
            <w:r w:rsidRPr="009043D2">
              <w:t>n/a</w:t>
            </w:r>
          </w:p>
        </w:tc>
        <w:tc>
          <w:tcPr>
            <w:tcW w:w="1247" w:type="dxa"/>
          </w:tcPr>
          <w:p w14:paraId="23D84B7C" w14:textId="10C9AA33" w:rsidR="00531D49" w:rsidRPr="001569A5" w:rsidRDefault="00531D49" w:rsidP="00531D49">
            <w:pPr>
              <w:pStyle w:val="NoSpacing"/>
            </w:pPr>
            <w:r w:rsidRPr="009043D2">
              <w:t>&gt;=80%</w:t>
            </w:r>
          </w:p>
        </w:tc>
        <w:tc>
          <w:tcPr>
            <w:tcW w:w="1500" w:type="dxa"/>
          </w:tcPr>
          <w:p w14:paraId="3BD48F8A" w14:textId="5B7F1F5F" w:rsidR="00531D49" w:rsidRPr="001569A5" w:rsidRDefault="00531D49" w:rsidP="00531D49">
            <w:pPr>
              <w:pStyle w:val="NoSpacing"/>
            </w:pPr>
            <w:r w:rsidRPr="009043D2">
              <w:t>n/a</w:t>
            </w:r>
          </w:p>
        </w:tc>
      </w:tr>
      <w:tr w:rsidR="00531D49" w:rsidRPr="001569A5" w14:paraId="67771C10" w14:textId="77777777" w:rsidTr="00A62896">
        <w:trPr>
          <w:trHeight w:val="243"/>
        </w:trPr>
        <w:tc>
          <w:tcPr>
            <w:tcW w:w="3402" w:type="dxa"/>
          </w:tcPr>
          <w:p w14:paraId="0A292564" w14:textId="4F00D42A" w:rsidR="00531D49" w:rsidRPr="001569A5" w:rsidRDefault="00531D49" w:rsidP="00531D49">
            <w:pPr>
              <w:pStyle w:val="NoSpacing"/>
            </w:pPr>
            <w:r w:rsidRPr="009043D2">
              <w:t>Percentage of injured workers returning to work within 26 weeks</w:t>
            </w:r>
          </w:p>
        </w:tc>
        <w:tc>
          <w:tcPr>
            <w:tcW w:w="1247" w:type="dxa"/>
          </w:tcPr>
          <w:p w14:paraId="678C16E9" w14:textId="1768A45F" w:rsidR="00531D49" w:rsidRPr="001569A5" w:rsidRDefault="00531D49" w:rsidP="00531D49">
            <w:pPr>
              <w:pStyle w:val="NoSpacing"/>
            </w:pPr>
            <w:r w:rsidRPr="009043D2">
              <w:t>n/a</w:t>
            </w:r>
          </w:p>
        </w:tc>
        <w:tc>
          <w:tcPr>
            <w:tcW w:w="1272" w:type="dxa"/>
          </w:tcPr>
          <w:p w14:paraId="0457E195" w14:textId="72700A0B" w:rsidR="00531D49" w:rsidRPr="001569A5" w:rsidRDefault="00531D49" w:rsidP="00531D49">
            <w:pPr>
              <w:pStyle w:val="NoSpacing"/>
            </w:pPr>
            <w:r w:rsidRPr="009043D2">
              <w:t>n/a</w:t>
            </w:r>
          </w:p>
        </w:tc>
        <w:tc>
          <w:tcPr>
            <w:tcW w:w="1222" w:type="dxa"/>
          </w:tcPr>
          <w:p w14:paraId="3A75CB0D" w14:textId="22CF2500" w:rsidR="00531D49" w:rsidRPr="001569A5" w:rsidRDefault="00531D49" w:rsidP="00531D49">
            <w:pPr>
              <w:pStyle w:val="NoSpacing"/>
            </w:pPr>
            <w:r w:rsidRPr="009043D2">
              <w:t>n/a</w:t>
            </w:r>
          </w:p>
        </w:tc>
        <w:tc>
          <w:tcPr>
            <w:tcW w:w="1247" w:type="dxa"/>
          </w:tcPr>
          <w:p w14:paraId="53FB74DC" w14:textId="339B9BF2" w:rsidR="00531D49" w:rsidRPr="001569A5" w:rsidRDefault="00531D49" w:rsidP="00531D49">
            <w:pPr>
              <w:pStyle w:val="NoSpacing"/>
            </w:pPr>
            <w:r w:rsidRPr="009043D2">
              <w:t>&gt;=80%</w:t>
            </w:r>
          </w:p>
        </w:tc>
        <w:tc>
          <w:tcPr>
            <w:tcW w:w="1500" w:type="dxa"/>
          </w:tcPr>
          <w:p w14:paraId="70BEEC2B" w14:textId="4E926053" w:rsidR="00531D49" w:rsidRPr="001569A5" w:rsidRDefault="00531D49" w:rsidP="00531D49">
            <w:pPr>
              <w:pStyle w:val="NoSpacing"/>
            </w:pPr>
            <w:r w:rsidRPr="009043D2">
              <w:t>n/a</w:t>
            </w:r>
          </w:p>
        </w:tc>
      </w:tr>
      <w:tr w:rsidR="00531D49" w:rsidRPr="001569A5" w14:paraId="4B017666" w14:textId="77777777" w:rsidTr="00A62896">
        <w:trPr>
          <w:trHeight w:val="683"/>
        </w:trPr>
        <w:tc>
          <w:tcPr>
            <w:tcW w:w="3402" w:type="dxa"/>
          </w:tcPr>
          <w:p w14:paraId="5F7C881F" w14:textId="1605C6F3" w:rsidR="00531D49" w:rsidRPr="001569A5" w:rsidRDefault="00531D49" w:rsidP="00531D49">
            <w:pPr>
              <w:pStyle w:val="NoSpacing"/>
            </w:pPr>
            <w:r w:rsidRPr="009043D2">
              <w:lastRenderedPageBreak/>
              <w:t>Percentage of managers and supervisors trained in work, health and safety injury management responsibilities, including refresher training within three years</w:t>
            </w:r>
          </w:p>
        </w:tc>
        <w:tc>
          <w:tcPr>
            <w:tcW w:w="1247" w:type="dxa"/>
          </w:tcPr>
          <w:p w14:paraId="477F0632" w14:textId="0DF47D91" w:rsidR="00531D49" w:rsidRPr="001569A5" w:rsidRDefault="00531D49" w:rsidP="00531D49">
            <w:pPr>
              <w:pStyle w:val="NoSpacing"/>
            </w:pPr>
            <w:r w:rsidRPr="009043D2">
              <w:t>100%</w:t>
            </w:r>
          </w:p>
        </w:tc>
        <w:tc>
          <w:tcPr>
            <w:tcW w:w="1272" w:type="dxa"/>
          </w:tcPr>
          <w:p w14:paraId="6F1D8C72" w14:textId="490B5D27" w:rsidR="00531D49" w:rsidRPr="001569A5" w:rsidRDefault="00531D49" w:rsidP="00531D49">
            <w:pPr>
              <w:pStyle w:val="NoSpacing"/>
            </w:pPr>
            <w:r w:rsidRPr="009043D2">
              <w:t>100%</w:t>
            </w:r>
          </w:p>
        </w:tc>
        <w:tc>
          <w:tcPr>
            <w:tcW w:w="1222" w:type="dxa"/>
          </w:tcPr>
          <w:p w14:paraId="5BA1DAE9" w14:textId="58ECC0FB" w:rsidR="00531D49" w:rsidRPr="001569A5" w:rsidRDefault="00531D49" w:rsidP="00531D49">
            <w:pPr>
              <w:pStyle w:val="NoSpacing"/>
            </w:pPr>
            <w:r w:rsidRPr="009043D2">
              <w:t>100%</w:t>
            </w:r>
          </w:p>
        </w:tc>
        <w:tc>
          <w:tcPr>
            <w:tcW w:w="1247" w:type="dxa"/>
          </w:tcPr>
          <w:p w14:paraId="6B581341" w14:textId="5992461B" w:rsidR="00531D49" w:rsidRPr="001569A5" w:rsidRDefault="00531D49" w:rsidP="00531D49">
            <w:pPr>
              <w:pStyle w:val="NoSpacing"/>
            </w:pPr>
            <w:r w:rsidRPr="009043D2">
              <w:t>&gt;=80%</w:t>
            </w:r>
          </w:p>
        </w:tc>
        <w:tc>
          <w:tcPr>
            <w:tcW w:w="1500" w:type="dxa"/>
          </w:tcPr>
          <w:p w14:paraId="2CE7930F" w14:textId="7CC564DF" w:rsidR="00531D49" w:rsidRPr="001569A5" w:rsidRDefault="00531D49" w:rsidP="00531D49">
            <w:pPr>
              <w:pStyle w:val="NoSpacing"/>
            </w:pPr>
            <w:r w:rsidRPr="009043D2">
              <w:t>Achieved</w:t>
            </w:r>
          </w:p>
        </w:tc>
      </w:tr>
    </w:tbl>
    <w:p w14:paraId="3C2B477A" w14:textId="60E37F60" w:rsidR="00757F5C" w:rsidRDefault="00FD7978" w:rsidP="00757F5C">
      <w:pPr>
        <w:pStyle w:val="NoSpacing"/>
      </w:pPr>
      <w:r w:rsidRPr="001569A5">
        <w:br/>
        <w:t xml:space="preserve">1 </w:t>
      </w:r>
      <w:r w:rsidR="00757F5C">
        <w:t>The performance reporting examines a three-year trend and, as such, the comparison base year is two years prior to the current reporting year.</w:t>
      </w:r>
    </w:p>
    <w:p w14:paraId="7B133247" w14:textId="6361D7E1" w:rsidR="00FD7978" w:rsidRPr="001569A5" w:rsidRDefault="00757F5C" w:rsidP="00757F5C">
      <w:pPr>
        <w:pStyle w:val="NoSpacing"/>
      </w:pPr>
      <w:r>
        <w:t>n/a: not applicable</w:t>
      </w:r>
    </w:p>
    <w:p w14:paraId="2A7CC468" w14:textId="1944729C" w:rsidR="00FD7978" w:rsidRDefault="00FD7978" w:rsidP="00FD7978">
      <w:pPr>
        <w:pStyle w:val="NoSpacing"/>
      </w:pPr>
    </w:p>
    <w:p w14:paraId="426BA2AE" w14:textId="7FE03FD0" w:rsidR="00757F5C" w:rsidRDefault="00757F5C" w:rsidP="005A1714">
      <w:pPr>
        <w:autoSpaceDE w:val="0"/>
        <w:autoSpaceDN w:val="0"/>
        <w:adjustRightInd w:val="0"/>
        <w:spacing w:before="0" w:after="0"/>
      </w:pPr>
      <w:r w:rsidRPr="001569A5">
        <w:t>&lt;pp&gt;</w:t>
      </w:r>
      <w:r>
        <w:t>5</w:t>
      </w:r>
      <w:r>
        <w:t>3</w:t>
      </w:r>
    </w:p>
    <w:p w14:paraId="2C47E676" w14:textId="79456675" w:rsidR="005A1714" w:rsidRDefault="005A1714" w:rsidP="005A1714">
      <w:pPr>
        <w:pStyle w:val="Heading4"/>
        <w:rPr>
          <w:rFonts w:ascii="Arial-BoldMT" w:hAnsi="Arial-BoldMT" w:cs="Arial-BoldMT"/>
          <w:bCs/>
          <w:sz w:val="26"/>
          <w:szCs w:val="26"/>
        </w:rPr>
      </w:pPr>
      <w:r>
        <w:t xml:space="preserve">Supporting the </w:t>
      </w:r>
      <w:r>
        <w:rPr>
          <w:rFonts w:ascii="Arial-BoldMT" w:hAnsi="Arial-BoldMT" w:cs="Arial-BoldMT"/>
          <w:bCs/>
          <w:sz w:val="26"/>
          <w:szCs w:val="26"/>
        </w:rPr>
        <w:t>Shire of Merredin</w:t>
      </w:r>
    </w:p>
    <w:p w14:paraId="6EDF4460" w14:textId="38FA05DF" w:rsidR="005A1714" w:rsidRPr="005A1714" w:rsidRDefault="005A1714" w:rsidP="005A1714">
      <w:pPr>
        <w:autoSpaceDE w:val="0"/>
        <w:autoSpaceDN w:val="0"/>
        <w:adjustRightInd w:val="0"/>
        <w:spacing w:before="0" w:after="0"/>
        <w:rPr>
          <w:rStyle w:val="BoldWATC"/>
        </w:rPr>
      </w:pPr>
      <w:r w:rsidRPr="005A1714">
        <w:rPr>
          <w:rStyle w:val="BoldWATC"/>
        </w:rPr>
        <w:t>WATC funding assisted in the redevelopment of</w:t>
      </w:r>
      <w:r>
        <w:rPr>
          <w:rStyle w:val="BoldWATC"/>
        </w:rPr>
        <w:t xml:space="preserve"> </w:t>
      </w:r>
      <w:r w:rsidRPr="005A1714">
        <w:rPr>
          <w:rStyle w:val="BoldWATC"/>
        </w:rPr>
        <w:t>the Merredin Town Centre, which commenced</w:t>
      </w:r>
    </w:p>
    <w:p w14:paraId="1FB4545D" w14:textId="3EE6D12C" w:rsidR="005A1714" w:rsidRPr="005A1714" w:rsidRDefault="005A1714" w:rsidP="005A1714">
      <w:pPr>
        <w:autoSpaceDE w:val="0"/>
        <w:autoSpaceDN w:val="0"/>
        <w:adjustRightInd w:val="0"/>
        <w:spacing w:before="0" w:after="0"/>
        <w:rPr>
          <w:rStyle w:val="BoldWATC"/>
        </w:rPr>
      </w:pPr>
      <w:r w:rsidRPr="005A1714">
        <w:rPr>
          <w:rStyle w:val="BoldWATC"/>
        </w:rPr>
        <w:t>in early 2024, with the aim to transform the area</w:t>
      </w:r>
      <w:r>
        <w:rPr>
          <w:rStyle w:val="BoldWATC"/>
        </w:rPr>
        <w:t xml:space="preserve"> </w:t>
      </w:r>
      <w:r w:rsidRPr="005A1714">
        <w:rPr>
          <w:rStyle w:val="BoldWATC"/>
        </w:rPr>
        <w:t>into a vibrant gathering and events space for</w:t>
      </w:r>
    </w:p>
    <w:p w14:paraId="6415418F" w14:textId="37F359CE" w:rsidR="005A1714" w:rsidRDefault="005A1714" w:rsidP="005A1714">
      <w:pPr>
        <w:autoSpaceDE w:val="0"/>
        <w:autoSpaceDN w:val="0"/>
        <w:adjustRightInd w:val="0"/>
        <w:spacing w:before="0" w:after="0"/>
        <w:rPr>
          <w:rStyle w:val="BoldWATC"/>
        </w:rPr>
      </w:pPr>
      <w:r w:rsidRPr="005A1714">
        <w:rPr>
          <w:rStyle w:val="BoldWATC"/>
        </w:rPr>
        <w:t>the community to connect.</w:t>
      </w:r>
      <w:r>
        <w:rPr>
          <w:rStyle w:val="BoldWATC"/>
        </w:rPr>
        <w:t xml:space="preserve"> </w:t>
      </w:r>
    </w:p>
    <w:p w14:paraId="72EB10DD" w14:textId="77777777" w:rsidR="005A1714" w:rsidRPr="005A1714" w:rsidRDefault="005A1714" w:rsidP="005A1714">
      <w:pPr>
        <w:autoSpaceDE w:val="0"/>
        <w:autoSpaceDN w:val="0"/>
        <w:adjustRightInd w:val="0"/>
        <w:spacing w:before="0" w:after="0"/>
        <w:rPr>
          <w:rStyle w:val="BoldWATC"/>
        </w:rPr>
      </w:pPr>
    </w:p>
    <w:p w14:paraId="454EBCFF" w14:textId="1AF17B4C" w:rsidR="005A1714" w:rsidRDefault="005A1714" w:rsidP="005A1714">
      <w:pPr>
        <w:pStyle w:val="BodyL1WATC"/>
      </w:pPr>
      <w:r w:rsidRPr="005A1714">
        <w:rPr>
          <w:rStyle w:val="BoldWATC"/>
        </w:rPr>
        <w:t xml:space="preserve">Image caption: </w:t>
      </w:r>
      <w:r w:rsidR="007B4AB4" w:rsidRPr="007B4AB4">
        <w:t>Aerial shot of site works.</w:t>
      </w:r>
      <w:r w:rsidR="007B4AB4">
        <w:rPr>
          <w:rStyle w:val="BoldWATC"/>
        </w:rPr>
        <w:t xml:space="preserve"> </w:t>
      </w:r>
      <w:r>
        <w:t>Image courtesy of the Shire of Merredin.</w:t>
      </w:r>
    </w:p>
    <w:p w14:paraId="78763B0C" w14:textId="056A3246" w:rsidR="007B4AB4" w:rsidRDefault="007B4AB4" w:rsidP="005A1714">
      <w:pPr>
        <w:pStyle w:val="BodyL1WATC"/>
      </w:pPr>
      <w:r>
        <w:rPr>
          <w:noProof/>
        </w:rPr>
        <w:drawing>
          <wp:inline distT="0" distB="0" distL="0" distR="0" wp14:anchorId="561750B7" wp14:editId="1BB1600B">
            <wp:extent cx="6120130" cy="4076700"/>
            <wp:effectExtent l="0" t="0" r="0" b="0"/>
            <wp:docPr id="1446764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4219" name="Picture 14467642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4076700"/>
                    </a:xfrm>
                    <a:prstGeom prst="rect">
                      <a:avLst/>
                    </a:prstGeom>
                  </pic:spPr>
                </pic:pic>
              </a:graphicData>
            </a:graphic>
          </wp:inline>
        </w:drawing>
      </w:r>
    </w:p>
    <w:p w14:paraId="08F34051" w14:textId="77777777" w:rsidR="005A1714" w:rsidRPr="001569A5" w:rsidRDefault="005A1714" w:rsidP="005A1714">
      <w:pPr>
        <w:pStyle w:val="NoSpacing"/>
      </w:pPr>
    </w:p>
    <w:p w14:paraId="0F8791F1" w14:textId="2DB133F2" w:rsidR="00FD7978" w:rsidRPr="001569A5" w:rsidRDefault="00FD7978" w:rsidP="00FD7978">
      <w:pPr>
        <w:pStyle w:val="NoSpacing"/>
      </w:pPr>
      <w:r w:rsidRPr="001569A5">
        <w:t>&lt;pp&gt;</w:t>
      </w:r>
      <w:r w:rsidR="00757F5C">
        <w:t>54</w:t>
      </w:r>
    </w:p>
    <w:p w14:paraId="5EF67AF4" w14:textId="77777777" w:rsidR="00FD7978" w:rsidRPr="001569A5" w:rsidRDefault="00FD7978" w:rsidP="007B4AB4">
      <w:pPr>
        <w:pStyle w:val="Heading1"/>
      </w:pPr>
      <w:bookmarkStart w:id="25" w:name="_Board_of_Directors’"/>
      <w:bookmarkEnd w:id="25"/>
      <w:r w:rsidRPr="001569A5">
        <w:t>Board of Directors’ Governance</w:t>
      </w:r>
    </w:p>
    <w:p w14:paraId="6D5702F8" w14:textId="3C76A37E" w:rsidR="00030B0F" w:rsidRPr="00030B0F" w:rsidRDefault="00030B0F" w:rsidP="00030B0F">
      <w:pPr>
        <w:pStyle w:val="NoSpacing"/>
        <w:rPr>
          <w:rStyle w:val="BoldWATC"/>
        </w:rPr>
      </w:pPr>
      <w:r w:rsidRPr="00030B0F">
        <w:rPr>
          <w:rStyle w:val="BoldWATC"/>
        </w:rPr>
        <w:t>Our Board of Directors is responsible for the performance of WATC’s functions</w:t>
      </w:r>
      <w:r w:rsidRPr="00030B0F">
        <w:rPr>
          <w:rStyle w:val="BoldWATC"/>
        </w:rPr>
        <w:t xml:space="preserve"> </w:t>
      </w:r>
      <w:r w:rsidRPr="00030B0F">
        <w:rPr>
          <w:rStyle w:val="BoldWATC"/>
        </w:rPr>
        <w:t>under the Western Australian Treasury Corporation Act 1986.</w:t>
      </w:r>
    </w:p>
    <w:p w14:paraId="3E19C4D4" w14:textId="77777777" w:rsidR="00030B0F" w:rsidRDefault="00030B0F" w:rsidP="00030B0F">
      <w:pPr>
        <w:pStyle w:val="NoSpacing"/>
      </w:pPr>
    </w:p>
    <w:p w14:paraId="7DA0BFAB" w14:textId="77777777" w:rsidR="00030B0F" w:rsidRDefault="00030B0F" w:rsidP="00030B0F">
      <w:pPr>
        <w:pStyle w:val="NoSpacing"/>
      </w:pPr>
      <w:r>
        <w:t>To ensure that WATC carries out its functions in the best interests of the State, our clients and other stakeholders, our Board of Directors (the Board) sets the strategic direction of WATC, with the agreement of the Treasurer, and establishes the policies and principles under which we operate.</w:t>
      </w:r>
    </w:p>
    <w:p w14:paraId="1AE60E57" w14:textId="77777777" w:rsidR="00030B0F" w:rsidRDefault="00030B0F" w:rsidP="00030B0F">
      <w:pPr>
        <w:pStyle w:val="NoSpacing"/>
      </w:pPr>
    </w:p>
    <w:p w14:paraId="3142FDB6" w14:textId="1FF30D42" w:rsidR="00030B0F" w:rsidRDefault="00030B0F" w:rsidP="00030B0F">
      <w:pPr>
        <w:pStyle w:val="NoSpacing"/>
      </w:pPr>
      <w:r>
        <w:lastRenderedPageBreak/>
        <w:t>The corporate governance processes established by the Board ensure they are able to fulfil WATC’s statutory obligations, guide the affairs of WATC and oversee our performance. The Board relies on and holds to account the Chief Executive Officer for the operational management of WATC and implementation of the strategic direction.</w:t>
      </w:r>
    </w:p>
    <w:p w14:paraId="720C05CE" w14:textId="77777777" w:rsidR="00030B0F" w:rsidRDefault="00030B0F" w:rsidP="00030B0F">
      <w:pPr>
        <w:pStyle w:val="Heading2"/>
      </w:pPr>
      <w:r>
        <w:t>Board Composition</w:t>
      </w:r>
    </w:p>
    <w:p w14:paraId="237D0E79" w14:textId="4A0DA89B" w:rsidR="00FD7978" w:rsidRDefault="004D517E" w:rsidP="00BD333E">
      <w:pPr>
        <w:pStyle w:val="NoSpacing"/>
      </w:pPr>
      <w:r w:rsidRPr="004D517E">
        <w:t>The membership of the Board is determined in accordance with Section 5B of the</w:t>
      </w:r>
      <w:r>
        <w:t xml:space="preserve"> </w:t>
      </w:r>
      <w:r w:rsidRPr="004D517E">
        <w:rPr>
          <w:rStyle w:val="ItalicsWATC"/>
        </w:rPr>
        <w:t>Western</w:t>
      </w:r>
      <w:r w:rsidRPr="004D517E">
        <w:rPr>
          <w:rStyle w:val="ItalicsWATC"/>
        </w:rPr>
        <w:t xml:space="preserve"> </w:t>
      </w:r>
      <w:r w:rsidRPr="004D517E">
        <w:rPr>
          <w:rStyle w:val="ItalicsWATC"/>
        </w:rPr>
        <w:t>Australian Treasury Corporation Act 1986</w:t>
      </w:r>
      <w:r>
        <w:t xml:space="preserve"> (the</w:t>
      </w:r>
      <w:r>
        <w:t xml:space="preserve"> </w:t>
      </w:r>
      <w:r>
        <w:t xml:space="preserve">Act). The directors of WATC </w:t>
      </w:r>
      <w:proofErr w:type="gramStart"/>
      <w:r>
        <w:t>at</w:t>
      </w:r>
      <w:proofErr w:type="gramEnd"/>
      <w:r>
        <w:t xml:space="preserve"> 30 June 2024</w:t>
      </w:r>
      <w:r>
        <w:t xml:space="preserve"> </w:t>
      </w:r>
      <w:r>
        <w:t>were as follows:</w:t>
      </w:r>
    </w:p>
    <w:p w14:paraId="6B547BB0" w14:textId="77777777" w:rsidR="004D517E" w:rsidRPr="001569A5" w:rsidRDefault="004D517E" w:rsidP="004D517E">
      <w:pPr>
        <w:autoSpaceDE w:val="0"/>
        <w:autoSpaceDN w:val="0"/>
        <w:adjustRightInd w:val="0"/>
        <w:spacing w:before="0" w:after="0"/>
      </w:pPr>
    </w:p>
    <w:tbl>
      <w:tblPr>
        <w:tblW w:w="96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9"/>
        <w:gridCol w:w="2094"/>
        <w:gridCol w:w="2976"/>
        <w:gridCol w:w="2157"/>
      </w:tblGrid>
      <w:tr w:rsidR="00E554BF" w:rsidRPr="001569A5" w14:paraId="6818E544" w14:textId="77777777" w:rsidTr="00A62896">
        <w:trPr>
          <w:trHeight w:val="138"/>
        </w:trPr>
        <w:tc>
          <w:tcPr>
            <w:tcW w:w="2409" w:type="dxa"/>
          </w:tcPr>
          <w:p w14:paraId="0FA10057" w14:textId="694AC1E2" w:rsidR="00E554BF" w:rsidRPr="007C27C3" w:rsidRDefault="00E554BF" w:rsidP="00E554BF">
            <w:pPr>
              <w:pStyle w:val="NoSpacing"/>
              <w:rPr>
                <w:rStyle w:val="BoldWATC"/>
              </w:rPr>
            </w:pPr>
            <w:r w:rsidRPr="007C27C3">
              <w:rPr>
                <w:rStyle w:val="BoldWATC"/>
              </w:rPr>
              <w:t>Name</w:t>
            </w:r>
          </w:p>
        </w:tc>
        <w:tc>
          <w:tcPr>
            <w:tcW w:w="2094" w:type="dxa"/>
          </w:tcPr>
          <w:p w14:paraId="2E96CEEA" w14:textId="45EC4E70" w:rsidR="00E554BF" w:rsidRPr="007C27C3" w:rsidRDefault="00E554BF" w:rsidP="00E554BF">
            <w:pPr>
              <w:pStyle w:val="NoSpacing"/>
              <w:rPr>
                <w:rStyle w:val="BoldWATC"/>
              </w:rPr>
            </w:pPr>
            <w:r w:rsidRPr="007C27C3">
              <w:rPr>
                <w:rStyle w:val="BoldWATC"/>
              </w:rPr>
              <w:t>Position</w:t>
            </w:r>
          </w:p>
        </w:tc>
        <w:tc>
          <w:tcPr>
            <w:tcW w:w="2976" w:type="dxa"/>
          </w:tcPr>
          <w:p w14:paraId="6A8CC185" w14:textId="692723AE" w:rsidR="00E554BF" w:rsidRPr="007C27C3" w:rsidRDefault="00E554BF" w:rsidP="00E554BF">
            <w:pPr>
              <w:pStyle w:val="NoSpacing"/>
              <w:rPr>
                <w:rStyle w:val="BoldWATC"/>
              </w:rPr>
            </w:pPr>
            <w:r w:rsidRPr="007C27C3">
              <w:rPr>
                <w:rStyle w:val="BoldWATC"/>
              </w:rPr>
              <w:t>First Appointed</w:t>
            </w:r>
          </w:p>
        </w:tc>
        <w:tc>
          <w:tcPr>
            <w:tcW w:w="2157" w:type="dxa"/>
          </w:tcPr>
          <w:p w14:paraId="34E8F557" w14:textId="51B00FDC" w:rsidR="00E554BF" w:rsidRPr="007C27C3" w:rsidRDefault="00E554BF" w:rsidP="00E554BF">
            <w:pPr>
              <w:pStyle w:val="NoSpacing"/>
              <w:rPr>
                <w:rStyle w:val="BoldWATC"/>
              </w:rPr>
            </w:pPr>
            <w:r w:rsidRPr="007C27C3">
              <w:rPr>
                <w:rStyle w:val="BoldWATC"/>
              </w:rPr>
              <w:t>Term Expires</w:t>
            </w:r>
          </w:p>
        </w:tc>
      </w:tr>
      <w:tr w:rsidR="00E554BF" w:rsidRPr="001569A5" w14:paraId="580C0A83" w14:textId="77777777" w:rsidTr="00A62896">
        <w:trPr>
          <w:trHeight w:val="133"/>
        </w:trPr>
        <w:tc>
          <w:tcPr>
            <w:tcW w:w="2409" w:type="dxa"/>
          </w:tcPr>
          <w:p w14:paraId="1E2059AA" w14:textId="168E453D" w:rsidR="00E554BF" w:rsidRPr="001569A5" w:rsidRDefault="00E554BF" w:rsidP="00E554BF">
            <w:pPr>
              <w:pStyle w:val="NoSpacing"/>
            </w:pPr>
            <w:r w:rsidRPr="00215223">
              <w:t>Michael Barnes</w:t>
            </w:r>
          </w:p>
        </w:tc>
        <w:tc>
          <w:tcPr>
            <w:tcW w:w="2094" w:type="dxa"/>
          </w:tcPr>
          <w:p w14:paraId="5A1CA12D" w14:textId="6CF0A0DD" w:rsidR="00E554BF" w:rsidRPr="001569A5" w:rsidRDefault="00E554BF" w:rsidP="00E554BF">
            <w:pPr>
              <w:pStyle w:val="NoSpacing"/>
            </w:pPr>
            <w:r w:rsidRPr="00215223">
              <w:t>Chairperson</w:t>
            </w:r>
          </w:p>
        </w:tc>
        <w:tc>
          <w:tcPr>
            <w:tcW w:w="2976" w:type="dxa"/>
          </w:tcPr>
          <w:p w14:paraId="1760340F" w14:textId="5EF83A78" w:rsidR="00E554BF" w:rsidRPr="001569A5" w:rsidRDefault="00E554BF" w:rsidP="00E554BF">
            <w:pPr>
              <w:pStyle w:val="NoSpacing"/>
            </w:pPr>
            <w:r w:rsidRPr="00215223">
              <w:t>Statutory – 17/02/2014</w:t>
            </w:r>
          </w:p>
        </w:tc>
        <w:tc>
          <w:tcPr>
            <w:tcW w:w="2157" w:type="dxa"/>
          </w:tcPr>
          <w:p w14:paraId="60B9EED3" w14:textId="2766484B" w:rsidR="00E554BF" w:rsidRPr="001569A5" w:rsidRDefault="00E554BF" w:rsidP="00E554BF">
            <w:pPr>
              <w:pStyle w:val="NoSpacing"/>
            </w:pPr>
            <w:r w:rsidRPr="00215223">
              <w:t>n/a</w:t>
            </w:r>
          </w:p>
        </w:tc>
      </w:tr>
      <w:tr w:rsidR="00E554BF" w:rsidRPr="001569A5" w14:paraId="009606AB" w14:textId="77777777" w:rsidTr="00A62896">
        <w:trPr>
          <w:trHeight w:val="133"/>
        </w:trPr>
        <w:tc>
          <w:tcPr>
            <w:tcW w:w="2409" w:type="dxa"/>
          </w:tcPr>
          <w:p w14:paraId="60FC3913" w14:textId="2E1BDE69" w:rsidR="00E554BF" w:rsidRPr="001569A5" w:rsidRDefault="00E554BF" w:rsidP="00E554BF">
            <w:pPr>
              <w:pStyle w:val="NoSpacing"/>
            </w:pPr>
            <w:r w:rsidRPr="00215223">
              <w:t>Michael Court</w:t>
            </w:r>
          </w:p>
        </w:tc>
        <w:tc>
          <w:tcPr>
            <w:tcW w:w="2094" w:type="dxa"/>
          </w:tcPr>
          <w:p w14:paraId="472686E9" w14:textId="19B99865" w:rsidR="00E554BF" w:rsidRPr="001569A5" w:rsidRDefault="00E554BF" w:rsidP="00E554BF">
            <w:pPr>
              <w:pStyle w:val="NoSpacing"/>
            </w:pPr>
            <w:r w:rsidRPr="00215223">
              <w:t>Deputy Chairperson</w:t>
            </w:r>
          </w:p>
        </w:tc>
        <w:tc>
          <w:tcPr>
            <w:tcW w:w="2976" w:type="dxa"/>
          </w:tcPr>
          <w:p w14:paraId="2C127FE6" w14:textId="3A3427A2" w:rsidR="00E554BF" w:rsidRPr="001569A5" w:rsidRDefault="00E554BF" w:rsidP="00E554BF">
            <w:pPr>
              <w:pStyle w:val="NoSpacing"/>
            </w:pPr>
            <w:r w:rsidRPr="00215223">
              <w:t>Statutory – 01/07/2017</w:t>
            </w:r>
          </w:p>
        </w:tc>
        <w:tc>
          <w:tcPr>
            <w:tcW w:w="2157" w:type="dxa"/>
          </w:tcPr>
          <w:p w14:paraId="5CC15991" w14:textId="45A075F0" w:rsidR="00E554BF" w:rsidRPr="001569A5" w:rsidRDefault="00E554BF" w:rsidP="00E554BF">
            <w:pPr>
              <w:pStyle w:val="NoSpacing"/>
            </w:pPr>
            <w:r w:rsidRPr="00215223">
              <w:t>n/a</w:t>
            </w:r>
          </w:p>
        </w:tc>
      </w:tr>
      <w:tr w:rsidR="00E554BF" w:rsidRPr="001569A5" w14:paraId="5DF7ACF7" w14:textId="77777777" w:rsidTr="00A62896">
        <w:trPr>
          <w:trHeight w:val="133"/>
        </w:trPr>
        <w:tc>
          <w:tcPr>
            <w:tcW w:w="2409" w:type="dxa"/>
          </w:tcPr>
          <w:p w14:paraId="168A6C52" w14:textId="29BC0ABB" w:rsidR="00E554BF" w:rsidRPr="001569A5" w:rsidRDefault="00E554BF" w:rsidP="00E554BF">
            <w:pPr>
              <w:pStyle w:val="NoSpacing"/>
            </w:pPr>
            <w:r w:rsidRPr="00215223">
              <w:t>Kaylene Gulich</w:t>
            </w:r>
            <w:r w:rsidRPr="00E554BF">
              <w:rPr>
                <w:vertAlign w:val="superscript"/>
              </w:rPr>
              <w:t>1</w:t>
            </w:r>
          </w:p>
        </w:tc>
        <w:tc>
          <w:tcPr>
            <w:tcW w:w="2094" w:type="dxa"/>
          </w:tcPr>
          <w:p w14:paraId="576A40FC" w14:textId="153DBBF8" w:rsidR="00E554BF" w:rsidRPr="001569A5" w:rsidRDefault="00E554BF" w:rsidP="00E554BF">
            <w:pPr>
              <w:pStyle w:val="NoSpacing"/>
            </w:pPr>
            <w:r w:rsidRPr="00215223">
              <w:t>Chief Executive Officer</w:t>
            </w:r>
          </w:p>
        </w:tc>
        <w:tc>
          <w:tcPr>
            <w:tcW w:w="2976" w:type="dxa"/>
          </w:tcPr>
          <w:p w14:paraId="224BD58F" w14:textId="2C9FA028" w:rsidR="00E554BF" w:rsidRPr="001569A5" w:rsidRDefault="00E554BF" w:rsidP="00E554BF">
            <w:pPr>
              <w:pStyle w:val="NoSpacing"/>
            </w:pPr>
            <w:r w:rsidRPr="00215223">
              <w:t>Statutory – 04/02/2019</w:t>
            </w:r>
          </w:p>
        </w:tc>
        <w:tc>
          <w:tcPr>
            <w:tcW w:w="2157" w:type="dxa"/>
          </w:tcPr>
          <w:p w14:paraId="524C8E30" w14:textId="7B8FD330" w:rsidR="00E554BF" w:rsidRPr="001569A5" w:rsidRDefault="00E554BF" w:rsidP="00E554BF">
            <w:pPr>
              <w:pStyle w:val="NoSpacing"/>
            </w:pPr>
            <w:r w:rsidRPr="00215223">
              <w:t>n/a</w:t>
            </w:r>
          </w:p>
        </w:tc>
      </w:tr>
      <w:tr w:rsidR="00E554BF" w:rsidRPr="001569A5" w14:paraId="7D11A56F" w14:textId="77777777" w:rsidTr="00A62896">
        <w:trPr>
          <w:trHeight w:val="133"/>
        </w:trPr>
        <w:tc>
          <w:tcPr>
            <w:tcW w:w="2409" w:type="dxa"/>
          </w:tcPr>
          <w:p w14:paraId="01B35E4B" w14:textId="0CD75DE6" w:rsidR="00E554BF" w:rsidRPr="001569A5" w:rsidRDefault="00E554BF" w:rsidP="00E554BF">
            <w:pPr>
              <w:pStyle w:val="NoSpacing"/>
            </w:pPr>
            <w:r w:rsidRPr="00215223">
              <w:t>Philippa Hobson</w:t>
            </w:r>
          </w:p>
        </w:tc>
        <w:tc>
          <w:tcPr>
            <w:tcW w:w="2094" w:type="dxa"/>
          </w:tcPr>
          <w:p w14:paraId="59351F90" w14:textId="754AB1F1" w:rsidR="00E554BF" w:rsidRPr="001569A5" w:rsidRDefault="00E554BF" w:rsidP="00E554BF">
            <w:pPr>
              <w:pStyle w:val="NoSpacing"/>
            </w:pPr>
            <w:r w:rsidRPr="00215223">
              <w:t>Director</w:t>
            </w:r>
          </w:p>
        </w:tc>
        <w:tc>
          <w:tcPr>
            <w:tcW w:w="2976" w:type="dxa"/>
          </w:tcPr>
          <w:p w14:paraId="6608B99E" w14:textId="12B8133E" w:rsidR="00E554BF" w:rsidRPr="001569A5" w:rsidRDefault="00E554BF" w:rsidP="00E554BF">
            <w:pPr>
              <w:pStyle w:val="NoSpacing"/>
            </w:pPr>
            <w:r w:rsidRPr="00215223">
              <w:t>17/02/2020</w:t>
            </w:r>
          </w:p>
        </w:tc>
        <w:tc>
          <w:tcPr>
            <w:tcW w:w="2157" w:type="dxa"/>
          </w:tcPr>
          <w:p w14:paraId="77C5DF3A" w14:textId="7E907D09" w:rsidR="00E554BF" w:rsidRPr="001569A5" w:rsidRDefault="00E554BF" w:rsidP="00E554BF">
            <w:pPr>
              <w:pStyle w:val="NoSpacing"/>
            </w:pPr>
            <w:r w:rsidRPr="00215223">
              <w:t>31/12/2025</w:t>
            </w:r>
          </w:p>
        </w:tc>
      </w:tr>
      <w:tr w:rsidR="00E554BF" w:rsidRPr="001569A5" w14:paraId="7F8CA9E7" w14:textId="77777777" w:rsidTr="00A62896">
        <w:trPr>
          <w:trHeight w:val="133"/>
        </w:trPr>
        <w:tc>
          <w:tcPr>
            <w:tcW w:w="2409" w:type="dxa"/>
          </w:tcPr>
          <w:p w14:paraId="29048CC9" w14:textId="5DB6DF9B" w:rsidR="00E554BF" w:rsidRPr="001569A5" w:rsidRDefault="00E554BF" w:rsidP="00E554BF">
            <w:pPr>
              <w:pStyle w:val="NoSpacing"/>
            </w:pPr>
            <w:r w:rsidRPr="00215223">
              <w:t>Susan Murphy</w:t>
            </w:r>
          </w:p>
        </w:tc>
        <w:tc>
          <w:tcPr>
            <w:tcW w:w="2094" w:type="dxa"/>
          </w:tcPr>
          <w:p w14:paraId="2E99BF6E" w14:textId="49E803C7" w:rsidR="00E554BF" w:rsidRPr="001569A5" w:rsidRDefault="00E554BF" w:rsidP="00E554BF">
            <w:pPr>
              <w:pStyle w:val="NoSpacing"/>
            </w:pPr>
            <w:r w:rsidRPr="00215223">
              <w:t>Director</w:t>
            </w:r>
          </w:p>
        </w:tc>
        <w:tc>
          <w:tcPr>
            <w:tcW w:w="2976" w:type="dxa"/>
          </w:tcPr>
          <w:p w14:paraId="5B51B294" w14:textId="5FBD8707" w:rsidR="00E554BF" w:rsidRPr="001569A5" w:rsidRDefault="00E554BF" w:rsidP="00E554BF">
            <w:pPr>
              <w:pStyle w:val="NoSpacing"/>
            </w:pPr>
            <w:r w:rsidRPr="00215223">
              <w:t>01/01/2019</w:t>
            </w:r>
          </w:p>
        </w:tc>
        <w:tc>
          <w:tcPr>
            <w:tcW w:w="2157" w:type="dxa"/>
          </w:tcPr>
          <w:p w14:paraId="683CCCE0" w14:textId="530D9405" w:rsidR="00E554BF" w:rsidRPr="001569A5" w:rsidRDefault="00E554BF" w:rsidP="00E554BF">
            <w:pPr>
              <w:pStyle w:val="NoSpacing"/>
            </w:pPr>
            <w:r w:rsidRPr="00215223">
              <w:t>31/12/2024</w:t>
            </w:r>
          </w:p>
        </w:tc>
      </w:tr>
      <w:tr w:rsidR="00E554BF" w:rsidRPr="001569A5" w14:paraId="7862D8CE" w14:textId="77777777" w:rsidTr="00A62896">
        <w:trPr>
          <w:trHeight w:val="133"/>
        </w:trPr>
        <w:tc>
          <w:tcPr>
            <w:tcW w:w="2409" w:type="dxa"/>
          </w:tcPr>
          <w:p w14:paraId="525EFEC6" w14:textId="1CC51BAE" w:rsidR="00E554BF" w:rsidRPr="001569A5" w:rsidRDefault="00E554BF" w:rsidP="00E554BF">
            <w:pPr>
              <w:pStyle w:val="NoSpacing"/>
            </w:pPr>
            <w:r w:rsidRPr="00215223">
              <w:t xml:space="preserve">Wayne </w:t>
            </w:r>
            <w:proofErr w:type="spellStart"/>
            <w:r w:rsidRPr="00215223">
              <w:t>Zekulich</w:t>
            </w:r>
            <w:proofErr w:type="spellEnd"/>
          </w:p>
        </w:tc>
        <w:tc>
          <w:tcPr>
            <w:tcW w:w="2094" w:type="dxa"/>
          </w:tcPr>
          <w:p w14:paraId="2160D583" w14:textId="7A4F72BC" w:rsidR="00E554BF" w:rsidRPr="001569A5" w:rsidRDefault="00E554BF" w:rsidP="00E554BF">
            <w:pPr>
              <w:pStyle w:val="NoSpacing"/>
            </w:pPr>
            <w:r w:rsidRPr="00215223">
              <w:t>Director</w:t>
            </w:r>
          </w:p>
        </w:tc>
        <w:tc>
          <w:tcPr>
            <w:tcW w:w="2976" w:type="dxa"/>
          </w:tcPr>
          <w:p w14:paraId="1AEBC56E" w14:textId="53B457D6" w:rsidR="00E554BF" w:rsidRPr="001569A5" w:rsidRDefault="00E554BF" w:rsidP="00E554BF">
            <w:pPr>
              <w:pStyle w:val="NoSpacing"/>
            </w:pPr>
            <w:r w:rsidRPr="00215223">
              <w:t>01/01/2023</w:t>
            </w:r>
          </w:p>
        </w:tc>
        <w:tc>
          <w:tcPr>
            <w:tcW w:w="2157" w:type="dxa"/>
          </w:tcPr>
          <w:p w14:paraId="6201C156" w14:textId="69948609" w:rsidR="00E554BF" w:rsidRPr="001569A5" w:rsidRDefault="00E554BF" w:rsidP="00E554BF">
            <w:pPr>
              <w:pStyle w:val="NoSpacing"/>
            </w:pPr>
            <w:r w:rsidRPr="00215223">
              <w:t>31/12/2025</w:t>
            </w:r>
          </w:p>
        </w:tc>
      </w:tr>
    </w:tbl>
    <w:p w14:paraId="0FBE82C5" w14:textId="77777777" w:rsidR="004D517E" w:rsidRDefault="004D517E" w:rsidP="00FD7978">
      <w:pPr>
        <w:pStyle w:val="NoSpacing"/>
      </w:pPr>
    </w:p>
    <w:p w14:paraId="724794DA" w14:textId="77777777" w:rsidR="007C27C3" w:rsidRDefault="00FD7978" w:rsidP="007C27C3">
      <w:pPr>
        <w:pStyle w:val="NoSpacing"/>
      </w:pPr>
      <w:r w:rsidRPr="001569A5">
        <w:t xml:space="preserve">1 </w:t>
      </w:r>
      <w:r w:rsidR="007C27C3">
        <w:t>The Chief Executive Officer is the only director with executive responsibilities.</w:t>
      </w:r>
    </w:p>
    <w:p w14:paraId="6DBC726F" w14:textId="3F266462" w:rsidR="00FD7978" w:rsidRPr="001569A5" w:rsidRDefault="007C27C3" w:rsidP="007C27C3">
      <w:pPr>
        <w:pStyle w:val="NoSpacing"/>
      </w:pPr>
      <w:r>
        <w:t>n/a: not applicable</w:t>
      </w:r>
    </w:p>
    <w:p w14:paraId="717F0076" w14:textId="4F285728" w:rsidR="00FD7978" w:rsidRPr="001569A5" w:rsidRDefault="00FD7978" w:rsidP="00FD7978">
      <w:pPr>
        <w:pStyle w:val="NoSpacing"/>
      </w:pPr>
    </w:p>
    <w:p w14:paraId="30419DB0" w14:textId="2ED1251A" w:rsidR="00FD7978" w:rsidRPr="001569A5" w:rsidRDefault="00FD7978" w:rsidP="00FD7978">
      <w:pPr>
        <w:pStyle w:val="NoSpacing"/>
      </w:pPr>
      <w:r w:rsidRPr="001569A5">
        <w:t>&lt;pp&gt;</w:t>
      </w:r>
      <w:r w:rsidR="007C27C3">
        <w:t>55</w:t>
      </w:r>
    </w:p>
    <w:p w14:paraId="604B354A" w14:textId="77777777" w:rsidR="00FD7978" w:rsidRPr="001569A5" w:rsidRDefault="00FD7978" w:rsidP="007C27C3">
      <w:pPr>
        <w:pStyle w:val="Heading2"/>
      </w:pPr>
      <w:r w:rsidRPr="001569A5">
        <w:t>Board Remuneration</w:t>
      </w:r>
    </w:p>
    <w:p w14:paraId="4048353E" w14:textId="77777777" w:rsidR="00FD7978" w:rsidRDefault="00FD7978" w:rsidP="00FD7978">
      <w:pPr>
        <w:pStyle w:val="NoSpacing"/>
      </w:pPr>
      <w:r w:rsidRPr="001569A5">
        <w:t>The annual remuneration for WATC’s Board is as follows:</w:t>
      </w:r>
    </w:p>
    <w:p w14:paraId="2E53B1FB" w14:textId="77777777" w:rsidR="007C27C3" w:rsidRPr="001569A5" w:rsidRDefault="007C27C3" w:rsidP="00FD7978">
      <w:pPr>
        <w:pStyle w:val="NoSpacing"/>
      </w:pPr>
    </w:p>
    <w:tbl>
      <w:tblPr>
        <w:tblW w:w="95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891"/>
        <w:gridCol w:w="2891"/>
        <w:gridCol w:w="1587"/>
      </w:tblGrid>
      <w:tr w:rsidR="00DC7B32" w:rsidRPr="001569A5" w14:paraId="743A21E0" w14:textId="77777777" w:rsidTr="002B0986">
        <w:trPr>
          <w:trHeight w:val="138"/>
        </w:trPr>
        <w:tc>
          <w:tcPr>
            <w:tcW w:w="2210" w:type="dxa"/>
          </w:tcPr>
          <w:p w14:paraId="2D2F71CD" w14:textId="3B1D3E1A" w:rsidR="00DC7B32" w:rsidRPr="00DC7B32" w:rsidRDefault="00DC7B32" w:rsidP="00DC7B32">
            <w:pPr>
              <w:pStyle w:val="NoSpacing"/>
              <w:rPr>
                <w:rStyle w:val="BoldWATC"/>
              </w:rPr>
            </w:pPr>
            <w:r w:rsidRPr="00DC7B32">
              <w:rPr>
                <w:rStyle w:val="BoldWATC"/>
              </w:rPr>
              <w:t>Name</w:t>
            </w:r>
          </w:p>
        </w:tc>
        <w:tc>
          <w:tcPr>
            <w:tcW w:w="2891" w:type="dxa"/>
          </w:tcPr>
          <w:p w14:paraId="102D9CFE" w14:textId="2EC458E2" w:rsidR="00DC7B32" w:rsidRPr="00DC7B32" w:rsidRDefault="00DC7B32" w:rsidP="00DC7B32">
            <w:pPr>
              <w:pStyle w:val="NoSpacing"/>
              <w:rPr>
                <w:rStyle w:val="BoldWATC"/>
              </w:rPr>
            </w:pPr>
            <w:r w:rsidRPr="00DC7B32">
              <w:rPr>
                <w:rStyle w:val="BoldWATC"/>
              </w:rPr>
              <w:t>Type of Remuneration</w:t>
            </w:r>
          </w:p>
        </w:tc>
        <w:tc>
          <w:tcPr>
            <w:tcW w:w="2891" w:type="dxa"/>
          </w:tcPr>
          <w:p w14:paraId="40EC75BE" w14:textId="3DD694D9" w:rsidR="00DC7B32" w:rsidRPr="00DC7B32" w:rsidRDefault="00DC7B32" w:rsidP="00DC7B32">
            <w:pPr>
              <w:pStyle w:val="NoSpacing"/>
              <w:rPr>
                <w:rStyle w:val="BoldWATC"/>
              </w:rPr>
            </w:pPr>
            <w:r w:rsidRPr="00DC7B32">
              <w:rPr>
                <w:rStyle w:val="BoldWATC"/>
              </w:rPr>
              <w:t>Period of Membership</w:t>
            </w:r>
          </w:p>
        </w:tc>
        <w:tc>
          <w:tcPr>
            <w:tcW w:w="1587" w:type="dxa"/>
          </w:tcPr>
          <w:p w14:paraId="4A6DE013" w14:textId="1834D61D" w:rsidR="00DC7B32" w:rsidRPr="00DC7B32" w:rsidRDefault="00DC7B32" w:rsidP="00DC7B32">
            <w:pPr>
              <w:pStyle w:val="NoSpacing"/>
              <w:rPr>
                <w:rStyle w:val="BoldWATC"/>
              </w:rPr>
            </w:pPr>
            <w:r w:rsidRPr="00DC7B32">
              <w:rPr>
                <w:rStyle w:val="BoldWATC"/>
              </w:rPr>
              <w:t>2023–24</w:t>
            </w:r>
            <w:r w:rsidRPr="00DC7B32">
              <w:rPr>
                <w:rStyle w:val="BoldWATC"/>
                <w:vertAlign w:val="superscript"/>
              </w:rPr>
              <w:t>1</w:t>
            </w:r>
          </w:p>
        </w:tc>
      </w:tr>
      <w:tr w:rsidR="00DC7B32" w:rsidRPr="001569A5" w14:paraId="26FE0C0C" w14:textId="77777777" w:rsidTr="002B0986">
        <w:trPr>
          <w:trHeight w:val="138"/>
        </w:trPr>
        <w:tc>
          <w:tcPr>
            <w:tcW w:w="2210" w:type="dxa"/>
          </w:tcPr>
          <w:p w14:paraId="75327A92" w14:textId="24A63098" w:rsidR="00DC7B32" w:rsidRPr="001569A5" w:rsidRDefault="00DC7B32" w:rsidP="00DC7B32">
            <w:pPr>
              <w:pStyle w:val="NoSpacing"/>
            </w:pPr>
            <w:r w:rsidRPr="00C772BA">
              <w:t>Michael Barnes</w:t>
            </w:r>
          </w:p>
        </w:tc>
        <w:tc>
          <w:tcPr>
            <w:tcW w:w="2891" w:type="dxa"/>
          </w:tcPr>
          <w:p w14:paraId="2C9517F8" w14:textId="03F2B641" w:rsidR="00DC7B32" w:rsidRPr="001569A5" w:rsidRDefault="00DC7B32" w:rsidP="00DC7B32">
            <w:pPr>
              <w:pStyle w:val="NoSpacing"/>
            </w:pPr>
            <w:r w:rsidRPr="00C772BA">
              <w:t>Not eligible</w:t>
            </w:r>
          </w:p>
        </w:tc>
        <w:tc>
          <w:tcPr>
            <w:tcW w:w="2891" w:type="dxa"/>
          </w:tcPr>
          <w:p w14:paraId="6EC55258" w14:textId="58AD50E4" w:rsidR="00DC7B32" w:rsidRPr="001569A5" w:rsidRDefault="00DC7B32" w:rsidP="00DC7B32">
            <w:pPr>
              <w:pStyle w:val="NoSpacing"/>
            </w:pPr>
            <w:r w:rsidRPr="00C772BA">
              <w:t>12 months</w:t>
            </w:r>
          </w:p>
        </w:tc>
        <w:tc>
          <w:tcPr>
            <w:tcW w:w="1587" w:type="dxa"/>
          </w:tcPr>
          <w:p w14:paraId="22F4DE3A" w14:textId="3CAE567F" w:rsidR="00DC7B32" w:rsidRPr="001569A5" w:rsidRDefault="00DC7B32" w:rsidP="00DC7B32">
            <w:pPr>
              <w:pStyle w:val="NoSpacing"/>
            </w:pPr>
            <w:r w:rsidRPr="00C772BA">
              <w:t>0</w:t>
            </w:r>
          </w:p>
        </w:tc>
      </w:tr>
      <w:tr w:rsidR="00DC7B32" w:rsidRPr="001569A5" w14:paraId="53B62CA2" w14:textId="77777777" w:rsidTr="002B0986">
        <w:trPr>
          <w:trHeight w:val="138"/>
        </w:trPr>
        <w:tc>
          <w:tcPr>
            <w:tcW w:w="2210" w:type="dxa"/>
          </w:tcPr>
          <w:p w14:paraId="7B20EBF1" w14:textId="35810C03" w:rsidR="00DC7B32" w:rsidRPr="001569A5" w:rsidRDefault="00DC7B32" w:rsidP="00DC7B32">
            <w:pPr>
              <w:pStyle w:val="NoSpacing"/>
            </w:pPr>
            <w:r w:rsidRPr="00C772BA">
              <w:t>Michael Court</w:t>
            </w:r>
          </w:p>
        </w:tc>
        <w:tc>
          <w:tcPr>
            <w:tcW w:w="2891" w:type="dxa"/>
          </w:tcPr>
          <w:p w14:paraId="3908769C" w14:textId="2122EAAD" w:rsidR="00DC7B32" w:rsidRPr="001569A5" w:rsidRDefault="00DC7B32" w:rsidP="00DC7B32">
            <w:pPr>
              <w:pStyle w:val="NoSpacing"/>
            </w:pPr>
            <w:r w:rsidRPr="00C772BA">
              <w:t>Not eligible</w:t>
            </w:r>
          </w:p>
        </w:tc>
        <w:tc>
          <w:tcPr>
            <w:tcW w:w="2891" w:type="dxa"/>
          </w:tcPr>
          <w:p w14:paraId="14BB1478" w14:textId="150D1BD4" w:rsidR="00DC7B32" w:rsidRPr="001569A5" w:rsidRDefault="00DC7B32" w:rsidP="00DC7B32">
            <w:pPr>
              <w:pStyle w:val="NoSpacing"/>
            </w:pPr>
            <w:r w:rsidRPr="00C772BA">
              <w:t>12 months</w:t>
            </w:r>
          </w:p>
        </w:tc>
        <w:tc>
          <w:tcPr>
            <w:tcW w:w="1587" w:type="dxa"/>
          </w:tcPr>
          <w:p w14:paraId="680CF23E" w14:textId="6D3F3F38" w:rsidR="00DC7B32" w:rsidRPr="001569A5" w:rsidRDefault="00DC7B32" w:rsidP="00DC7B32">
            <w:pPr>
              <w:pStyle w:val="NoSpacing"/>
            </w:pPr>
            <w:r w:rsidRPr="00C772BA">
              <w:t>0</w:t>
            </w:r>
          </w:p>
        </w:tc>
      </w:tr>
      <w:tr w:rsidR="00DC7B32" w:rsidRPr="001569A5" w14:paraId="310B234E" w14:textId="77777777" w:rsidTr="002B0986">
        <w:trPr>
          <w:trHeight w:val="138"/>
        </w:trPr>
        <w:tc>
          <w:tcPr>
            <w:tcW w:w="2210" w:type="dxa"/>
          </w:tcPr>
          <w:p w14:paraId="0EDB2336" w14:textId="15CE2FEC" w:rsidR="00DC7B32" w:rsidRPr="001569A5" w:rsidRDefault="00DC7B32" w:rsidP="00DC7B32">
            <w:pPr>
              <w:pStyle w:val="NoSpacing"/>
            </w:pPr>
            <w:r w:rsidRPr="00C772BA">
              <w:t>Kaylene Gulich</w:t>
            </w:r>
          </w:p>
        </w:tc>
        <w:tc>
          <w:tcPr>
            <w:tcW w:w="2891" w:type="dxa"/>
          </w:tcPr>
          <w:p w14:paraId="07E298BA" w14:textId="08C0851C" w:rsidR="00DC7B32" w:rsidRPr="001569A5" w:rsidRDefault="00DC7B32" w:rsidP="00DC7B32">
            <w:pPr>
              <w:pStyle w:val="NoSpacing"/>
            </w:pPr>
            <w:r w:rsidRPr="00C772BA">
              <w:t xml:space="preserve">Not eligible </w:t>
            </w:r>
          </w:p>
        </w:tc>
        <w:tc>
          <w:tcPr>
            <w:tcW w:w="2891" w:type="dxa"/>
          </w:tcPr>
          <w:p w14:paraId="1B09BD56" w14:textId="2E0DB693" w:rsidR="00DC7B32" w:rsidRPr="001569A5" w:rsidRDefault="00DC7B32" w:rsidP="00DC7B32">
            <w:pPr>
              <w:pStyle w:val="NoSpacing"/>
            </w:pPr>
            <w:r w:rsidRPr="00C772BA">
              <w:t xml:space="preserve">12 months </w:t>
            </w:r>
          </w:p>
        </w:tc>
        <w:tc>
          <w:tcPr>
            <w:tcW w:w="1587" w:type="dxa"/>
          </w:tcPr>
          <w:p w14:paraId="5FB154B2" w14:textId="33390281" w:rsidR="00DC7B32" w:rsidRPr="001569A5" w:rsidRDefault="00DC7B32" w:rsidP="00DC7B32">
            <w:pPr>
              <w:pStyle w:val="NoSpacing"/>
            </w:pPr>
            <w:r w:rsidRPr="00C772BA">
              <w:t>0</w:t>
            </w:r>
          </w:p>
        </w:tc>
      </w:tr>
      <w:tr w:rsidR="00DC7B32" w:rsidRPr="001569A5" w14:paraId="6134CC55" w14:textId="77777777" w:rsidTr="002B0986">
        <w:trPr>
          <w:trHeight w:val="138"/>
        </w:trPr>
        <w:tc>
          <w:tcPr>
            <w:tcW w:w="2210" w:type="dxa"/>
          </w:tcPr>
          <w:p w14:paraId="13563DBB" w14:textId="04F82076" w:rsidR="00DC7B32" w:rsidRPr="001569A5" w:rsidRDefault="00DC7B32" w:rsidP="00DC7B32">
            <w:pPr>
              <w:pStyle w:val="NoSpacing"/>
            </w:pPr>
            <w:r w:rsidRPr="00C772BA">
              <w:t>Philippa Hobson</w:t>
            </w:r>
          </w:p>
        </w:tc>
        <w:tc>
          <w:tcPr>
            <w:tcW w:w="2891" w:type="dxa"/>
          </w:tcPr>
          <w:p w14:paraId="6E8AF2F7" w14:textId="6C5D6FF1" w:rsidR="00DC7B32" w:rsidRPr="001569A5" w:rsidRDefault="00DC7B32" w:rsidP="00DC7B32">
            <w:pPr>
              <w:pStyle w:val="NoSpacing"/>
            </w:pPr>
            <w:r w:rsidRPr="00C772BA">
              <w:t>Annual</w:t>
            </w:r>
          </w:p>
        </w:tc>
        <w:tc>
          <w:tcPr>
            <w:tcW w:w="2891" w:type="dxa"/>
          </w:tcPr>
          <w:p w14:paraId="6397EB3C" w14:textId="26C6D77D" w:rsidR="00DC7B32" w:rsidRPr="001569A5" w:rsidRDefault="00DC7B32" w:rsidP="00DC7B32">
            <w:pPr>
              <w:pStyle w:val="NoSpacing"/>
            </w:pPr>
            <w:r w:rsidRPr="00C772BA">
              <w:t>12 months</w:t>
            </w:r>
          </w:p>
        </w:tc>
        <w:tc>
          <w:tcPr>
            <w:tcW w:w="1587" w:type="dxa"/>
          </w:tcPr>
          <w:p w14:paraId="5628403A" w14:textId="4809B829" w:rsidR="00DC7B32" w:rsidRPr="001569A5" w:rsidRDefault="00DC7B32" w:rsidP="00DC7B32">
            <w:pPr>
              <w:pStyle w:val="NoSpacing"/>
            </w:pPr>
            <w:r w:rsidRPr="00C772BA">
              <w:t>$74,451</w:t>
            </w:r>
          </w:p>
        </w:tc>
      </w:tr>
      <w:tr w:rsidR="00DC7B32" w:rsidRPr="001569A5" w14:paraId="1333E1F0" w14:textId="77777777" w:rsidTr="002B0986">
        <w:trPr>
          <w:trHeight w:val="138"/>
        </w:trPr>
        <w:tc>
          <w:tcPr>
            <w:tcW w:w="2210" w:type="dxa"/>
          </w:tcPr>
          <w:p w14:paraId="418FBBDC" w14:textId="4A3679B2" w:rsidR="00DC7B32" w:rsidRPr="001569A5" w:rsidRDefault="00DC7B32" w:rsidP="00DC7B32">
            <w:pPr>
              <w:pStyle w:val="NoSpacing"/>
            </w:pPr>
            <w:r w:rsidRPr="00C772BA">
              <w:t>Susan Murphy</w:t>
            </w:r>
          </w:p>
        </w:tc>
        <w:tc>
          <w:tcPr>
            <w:tcW w:w="2891" w:type="dxa"/>
          </w:tcPr>
          <w:p w14:paraId="4226BEBD" w14:textId="1C795302" w:rsidR="00DC7B32" w:rsidRPr="001569A5" w:rsidRDefault="00DC7B32" w:rsidP="00DC7B32">
            <w:pPr>
              <w:pStyle w:val="NoSpacing"/>
            </w:pPr>
            <w:r w:rsidRPr="00C772BA">
              <w:t>Annual</w:t>
            </w:r>
          </w:p>
        </w:tc>
        <w:tc>
          <w:tcPr>
            <w:tcW w:w="2891" w:type="dxa"/>
          </w:tcPr>
          <w:p w14:paraId="63702E00" w14:textId="391A1342" w:rsidR="00DC7B32" w:rsidRPr="001569A5" w:rsidRDefault="00DC7B32" w:rsidP="00DC7B32">
            <w:pPr>
              <w:pStyle w:val="NoSpacing"/>
            </w:pPr>
            <w:r w:rsidRPr="00C772BA">
              <w:t>12 months</w:t>
            </w:r>
          </w:p>
        </w:tc>
        <w:tc>
          <w:tcPr>
            <w:tcW w:w="1587" w:type="dxa"/>
          </w:tcPr>
          <w:p w14:paraId="61A1B1EE" w14:textId="15B4AF53" w:rsidR="00DC7B32" w:rsidRPr="001569A5" w:rsidRDefault="00DC7B32" w:rsidP="00DC7B32">
            <w:pPr>
              <w:pStyle w:val="NoSpacing"/>
            </w:pPr>
            <w:r w:rsidRPr="00C772BA">
              <w:t>$57,358</w:t>
            </w:r>
          </w:p>
        </w:tc>
      </w:tr>
      <w:tr w:rsidR="00DC7B32" w:rsidRPr="001569A5" w14:paraId="4A130A43" w14:textId="77777777" w:rsidTr="002B0986">
        <w:trPr>
          <w:trHeight w:val="138"/>
        </w:trPr>
        <w:tc>
          <w:tcPr>
            <w:tcW w:w="2210" w:type="dxa"/>
          </w:tcPr>
          <w:p w14:paraId="486F6BEF" w14:textId="302FC8A9" w:rsidR="00DC7B32" w:rsidRPr="001569A5" w:rsidRDefault="00DC7B32" w:rsidP="00DC7B32">
            <w:pPr>
              <w:pStyle w:val="NoSpacing"/>
            </w:pPr>
            <w:r w:rsidRPr="00C772BA">
              <w:t xml:space="preserve">Wayne </w:t>
            </w:r>
            <w:proofErr w:type="spellStart"/>
            <w:r w:rsidRPr="00C772BA">
              <w:t>Zekulich</w:t>
            </w:r>
            <w:proofErr w:type="spellEnd"/>
          </w:p>
        </w:tc>
        <w:tc>
          <w:tcPr>
            <w:tcW w:w="2891" w:type="dxa"/>
          </w:tcPr>
          <w:p w14:paraId="758C8F0E" w14:textId="7569C081" w:rsidR="00DC7B32" w:rsidRPr="001569A5" w:rsidRDefault="00DC7B32" w:rsidP="00DC7B32">
            <w:pPr>
              <w:pStyle w:val="NoSpacing"/>
            </w:pPr>
            <w:r w:rsidRPr="00C772BA">
              <w:t>Annual</w:t>
            </w:r>
          </w:p>
        </w:tc>
        <w:tc>
          <w:tcPr>
            <w:tcW w:w="2891" w:type="dxa"/>
          </w:tcPr>
          <w:p w14:paraId="2C59071F" w14:textId="413A6CB4" w:rsidR="00DC7B32" w:rsidRPr="001569A5" w:rsidRDefault="00DC7B32" w:rsidP="00DC7B32">
            <w:pPr>
              <w:pStyle w:val="NoSpacing"/>
            </w:pPr>
            <w:r w:rsidRPr="00C772BA">
              <w:t xml:space="preserve">12 months </w:t>
            </w:r>
          </w:p>
        </w:tc>
        <w:tc>
          <w:tcPr>
            <w:tcW w:w="1587" w:type="dxa"/>
          </w:tcPr>
          <w:p w14:paraId="6E72EDA0" w14:textId="4F9F4EEA" w:rsidR="00DC7B32" w:rsidRPr="001569A5" w:rsidRDefault="00DC7B32" w:rsidP="00DC7B32">
            <w:pPr>
              <w:pStyle w:val="NoSpacing"/>
            </w:pPr>
            <w:r w:rsidRPr="00C772BA">
              <w:t>$52,709</w:t>
            </w:r>
          </w:p>
        </w:tc>
      </w:tr>
      <w:tr w:rsidR="00DC7B32" w:rsidRPr="001569A5" w14:paraId="3F3A98D4" w14:textId="77777777" w:rsidTr="002B0986">
        <w:trPr>
          <w:trHeight w:val="138"/>
        </w:trPr>
        <w:tc>
          <w:tcPr>
            <w:tcW w:w="2210" w:type="dxa"/>
          </w:tcPr>
          <w:p w14:paraId="577D7EFC" w14:textId="6B29946F" w:rsidR="00DC7B32" w:rsidRPr="001569A5" w:rsidRDefault="00DC7B32" w:rsidP="00DC7B32">
            <w:pPr>
              <w:pStyle w:val="NoSpacing"/>
            </w:pPr>
            <w:r w:rsidRPr="00C772BA">
              <w:t>Name</w:t>
            </w:r>
          </w:p>
        </w:tc>
        <w:tc>
          <w:tcPr>
            <w:tcW w:w="2891" w:type="dxa"/>
          </w:tcPr>
          <w:p w14:paraId="047D70CD" w14:textId="18A70B29" w:rsidR="00DC7B32" w:rsidRPr="001569A5" w:rsidRDefault="00DC7B32" w:rsidP="00DC7B32">
            <w:pPr>
              <w:pStyle w:val="NoSpacing"/>
            </w:pPr>
            <w:r w:rsidRPr="00C772BA">
              <w:t>Type of Remuneration</w:t>
            </w:r>
          </w:p>
        </w:tc>
        <w:tc>
          <w:tcPr>
            <w:tcW w:w="2891" w:type="dxa"/>
          </w:tcPr>
          <w:p w14:paraId="5B5D277C" w14:textId="2246F24C" w:rsidR="00DC7B32" w:rsidRPr="001569A5" w:rsidRDefault="00DC7B32" w:rsidP="00DC7B32">
            <w:pPr>
              <w:pStyle w:val="NoSpacing"/>
            </w:pPr>
            <w:r w:rsidRPr="00C772BA">
              <w:t>Period of Membership</w:t>
            </w:r>
          </w:p>
        </w:tc>
        <w:tc>
          <w:tcPr>
            <w:tcW w:w="1587" w:type="dxa"/>
          </w:tcPr>
          <w:p w14:paraId="1FC0B709" w14:textId="5E731C58" w:rsidR="00DC7B32" w:rsidRPr="001569A5" w:rsidRDefault="00DC7B32" w:rsidP="00DC7B32">
            <w:pPr>
              <w:pStyle w:val="NoSpacing"/>
            </w:pPr>
            <w:r w:rsidRPr="00C772BA">
              <w:t>2023–24</w:t>
            </w:r>
            <w:r w:rsidRPr="00DC7B32">
              <w:rPr>
                <w:vertAlign w:val="superscript"/>
              </w:rPr>
              <w:t>1</w:t>
            </w:r>
          </w:p>
        </w:tc>
      </w:tr>
    </w:tbl>
    <w:p w14:paraId="3EC84CCB" w14:textId="77777777" w:rsidR="00DC7B32" w:rsidRDefault="00DC7B32" w:rsidP="00DC7B32">
      <w:pPr>
        <w:pStyle w:val="NoSpacing"/>
      </w:pPr>
    </w:p>
    <w:p w14:paraId="7F62CDDD" w14:textId="5E2FC1F7" w:rsidR="00DC7B32" w:rsidRDefault="00FD7978" w:rsidP="00FD7978">
      <w:pPr>
        <w:pStyle w:val="NoSpacing"/>
      </w:pPr>
      <w:r w:rsidRPr="001569A5">
        <w:t xml:space="preserve">1 </w:t>
      </w:r>
      <w:r w:rsidR="00DC7B32" w:rsidRPr="00DC7B32">
        <w:t>A residual payment of $1,947 was made to David Brumby in connection with his directorship which finished on 31 December 2022.</w:t>
      </w:r>
    </w:p>
    <w:p w14:paraId="725ACAC2" w14:textId="5B3E4826" w:rsidR="00FD7978" w:rsidRPr="001569A5" w:rsidRDefault="00FD7978" w:rsidP="00DC7B32">
      <w:pPr>
        <w:pStyle w:val="Heading2"/>
      </w:pPr>
      <w:r w:rsidRPr="001569A5">
        <w:t>Board Responsibilities</w:t>
      </w:r>
    </w:p>
    <w:p w14:paraId="6C89563E" w14:textId="352ED6DB" w:rsidR="00D61592" w:rsidRDefault="00D61592" w:rsidP="00D61592">
      <w:pPr>
        <w:autoSpaceDE w:val="0"/>
        <w:autoSpaceDN w:val="0"/>
        <w:adjustRightInd w:val="0"/>
        <w:spacing w:before="0" w:after="0"/>
        <w:rPr>
          <w:rFonts w:ascii="ArialMT" w:hAnsi="ArialMT" w:cs="ArialMT"/>
          <w:kern w:val="0"/>
        </w:rPr>
      </w:pPr>
      <w:r>
        <w:rPr>
          <w:rFonts w:ascii="ArialMT" w:hAnsi="ArialMT" w:cs="ArialMT"/>
          <w:kern w:val="0"/>
        </w:rPr>
        <w:t>The Board is responsible for the performance of the</w:t>
      </w:r>
      <w:r>
        <w:rPr>
          <w:rFonts w:ascii="ArialMT" w:hAnsi="ArialMT" w:cs="ArialMT"/>
          <w:kern w:val="0"/>
        </w:rPr>
        <w:t xml:space="preserve"> </w:t>
      </w:r>
      <w:r>
        <w:rPr>
          <w:rFonts w:ascii="ArialMT" w:hAnsi="ArialMT" w:cs="ArialMT"/>
          <w:kern w:val="0"/>
        </w:rPr>
        <w:t>functions of WATC under the Act, which include:</w:t>
      </w:r>
    </w:p>
    <w:p w14:paraId="05683227" w14:textId="0FF22CF9" w:rsidR="00D61592" w:rsidRDefault="00D61592" w:rsidP="00D61592">
      <w:pPr>
        <w:pStyle w:val="BulletsL1WATC"/>
      </w:pPr>
      <w:r>
        <w:t>To borrow money to lend to Western Australian</w:t>
      </w:r>
      <w:r>
        <w:t xml:space="preserve"> </w:t>
      </w:r>
      <w:r>
        <w:t>government authorities.</w:t>
      </w:r>
    </w:p>
    <w:p w14:paraId="2A125A11" w14:textId="0BFB4AAC" w:rsidR="00D61592" w:rsidRDefault="00D61592" w:rsidP="00D61592">
      <w:pPr>
        <w:pStyle w:val="BulletsL1WATC"/>
      </w:pPr>
      <w:r>
        <w:t>To develop and implement borrowing programs</w:t>
      </w:r>
      <w:r>
        <w:t xml:space="preserve"> </w:t>
      </w:r>
      <w:r>
        <w:t>for the purpose of the Act.</w:t>
      </w:r>
    </w:p>
    <w:p w14:paraId="6ED01ABC" w14:textId="53B46B28" w:rsidR="00D61592" w:rsidRDefault="00D61592" w:rsidP="00D61592">
      <w:pPr>
        <w:pStyle w:val="BulletsL1WATC"/>
      </w:pPr>
      <w:r>
        <w:t>To manage the financial rights and obligations</w:t>
      </w:r>
      <w:r>
        <w:t xml:space="preserve"> </w:t>
      </w:r>
      <w:r>
        <w:t>of WATC and government authorities.</w:t>
      </w:r>
    </w:p>
    <w:p w14:paraId="0360A52C" w14:textId="7F6AF501" w:rsidR="00D61592" w:rsidRDefault="00D61592" w:rsidP="00D61592">
      <w:pPr>
        <w:pStyle w:val="BulletsL1WATC"/>
      </w:pPr>
      <w:r>
        <w:t>To advise on financial matters, including debt</w:t>
      </w:r>
      <w:r>
        <w:t xml:space="preserve"> </w:t>
      </w:r>
      <w:r>
        <w:t>management, asset management, project and</w:t>
      </w:r>
      <w:r>
        <w:t xml:space="preserve"> </w:t>
      </w:r>
      <w:r>
        <w:t>structured financing and business risks.</w:t>
      </w:r>
      <w:r>
        <w:t xml:space="preserve"> </w:t>
      </w:r>
    </w:p>
    <w:p w14:paraId="67042E6C" w14:textId="30BBE82A" w:rsidR="00D61592" w:rsidRDefault="00D61592" w:rsidP="00D61592">
      <w:pPr>
        <w:pStyle w:val="BulletsL1WATC"/>
      </w:pPr>
      <w:r>
        <w:t>To manage investments for the Department of</w:t>
      </w:r>
      <w:r>
        <w:t xml:space="preserve"> </w:t>
      </w:r>
      <w:r>
        <w:t>Treasury and other government authorities.</w:t>
      </w:r>
    </w:p>
    <w:p w14:paraId="02CFE3C4" w14:textId="5B6BAB3F" w:rsidR="00D61592" w:rsidRDefault="00D61592" w:rsidP="00D61592">
      <w:pPr>
        <w:pStyle w:val="BulletsL1WATC"/>
      </w:pPr>
      <w:r>
        <w:t>To assist government authorities with</w:t>
      </w:r>
      <w:r>
        <w:t xml:space="preserve"> </w:t>
      </w:r>
      <w:r>
        <w:t>managing their financial exposures.</w:t>
      </w:r>
      <w:r>
        <w:t xml:space="preserve"> </w:t>
      </w:r>
    </w:p>
    <w:p w14:paraId="46307B45" w14:textId="77777777" w:rsidR="00D61592" w:rsidRDefault="00D61592" w:rsidP="00D61592">
      <w:pPr>
        <w:autoSpaceDE w:val="0"/>
        <w:autoSpaceDN w:val="0"/>
        <w:adjustRightInd w:val="0"/>
        <w:spacing w:before="0" w:after="0"/>
        <w:rPr>
          <w:rFonts w:ascii="ArialMT" w:hAnsi="ArialMT" w:cs="ArialMT"/>
          <w:kern w:val="0"/>
        </w:rPr>
      </w:pPr>
    </w:p>
    <w:p w14:paraId="54AF1CC2" w14:textId="7C619224" w:rsidR="00D61592" w:rsidRDefault="00D61592" w:rsidP="00D61592">
      <w:pPr>
        <w:autoSpaceDE w:val="0"/>
        <w:autoSpaceDN w:val="0"/>
        <w:adjustRightInd w:val="0"/>
        <w:spacing w:before="0" w:after="0"/>
        <w:rPr>
          <w:rFonts w:ascii="ArialMT" w:hAnsi="ArialMT" w:cs="ArialMT"/>
          <w:kern w:val="0"/>
        </w:rPr>
      </w:pPr>
      <w:r>
        <w:rPr>
          <w:rFonts w:ascii="ArialMT" w:hAnsi="ArialMT" w:cs="ArialMT"/>
          <w:kern w:val="0"/>
        </w:rPr>
        <w:t>In fulfilling this role, the Board guides and monitors</w:t>
      </w:r>
      <w:r>
        <w:rPr>
          <w:rFonts w:ascii="ArialMT" w:hAnsi="ArialMT" w:cs="ArialMT"/>
          <w:kern w:val="0"/>
        </w:rPr>
        <w:t xml:space="preserve"> </w:t>
      </w:r>
      <w:r>
        <w:rPr>
          <w:rFonts w:ascii="ArialMT" w:hAnsi="ArialMT" w:cs="ArialMT"/>
          <w:kern w:val="0"/>
        </w:rPr>
        <w:t>the affairs of WATC, including:</w:t>
      </w:r>
    </w:p>
    <w:p w14:paraId="5C39A5BC" w14:textId="520CA414" w:rsidR="00D61592" w:rsidRPr="00D61592" w:rsidRDefault="00D61592" w:rsidP="00D61592">
      <w:pPr>
        <w:pStyle w:val="TableBulletsL1WATC"/>
        <w:rPr>
          <w:rFonts w:ascii="Arial-ItalicMT" w:hAnsi="Arial-ItalicMT" w:cs="Arial-ItalicMT"/>
          <w:i/>
          <w:iCs/>
        </w:rPr>
      </w:pPr>
      <w:r>
        <w:lastRenderedPageBreak/>
        <w:t>Reviewing and establishing, with the</w:t>
      </w:r>
      <w:r>
        <w:t xml:space="preserve"> </w:t>
      </w:r>
      <w:r>
        <w:t>Treasurer’s agreement, WATC’s S</w:t>
      </w:r>
      <w:r>
        <w:rPr>
          <w:rFonts w:ascii="Arial-ItalicMT" w:hAnsi="Arial-ItalicMT" w:cs="Arial-ItalicMT"/>
          <w:i/>
          <w:iCs/>
        </w:rPr>
        <w:t>trategic</w:t>
      </w:r>
      <w:r>
        <w:rPr>
          <w:rFonts w:ascii="Arial-ItalicMT" w:hAnsi="Arial-ItalicMT" w:cs="Arial-ItalicMT"/>
          <w:i/>
          <w:iCs/>
        </w:rPr>
        <w:t xml:space="preserve"> </w:t>
      </w:r>
      <w:r>
        <w:rPr>
          <w:rFonts w:ascii="Arial-ItalicMT" w:hAnsi="Arial-ItalicMT" w:cs="Arial-ItalicMT"/>
          <w:i/>
          <w:iCs/>
        </w:rPr>
        <w:t xml:space="preserve">Development Plan </w:t>
      </w:r>
      <w:r>
        <w:t xml:space="preserve">and </w:t>
      </w:r>
      <w:r>
        <w:rPr>
          <w:rFonts w:ascii="Arial-ItalicMT" w:hAnsi="Arial-ItalicMT" w:cs="Arial-ItalicMT"/>
          <w:i/>
          <w:iCs/>
        </w:rPr>
        <w:t>Statement of Corporate</w:t>
      </w:r>
      <w:r>
        <w:rPr>
          <w:rFonts w:ascii="Arial-ItalicMT" w:hAnsi="Arial-ItalicMT" w:cs="Arial-ItalicMT"/>
          <w:i/>
          <w:iCs/>
        </w:rPr>
        <w:t xml:space="preserve"> </w:t>
      </w:r>
      <w:r>
        <w:rPr>
          <w:rFonts w:ascii="Arial-ItalicMT" w:hAnsi="Arial-ItalicMT" w:cs="Arial-ItalicMT"/>
          <w:i/>
          <w:iCs/>
        </w:rPr>
        <w:t xml:space="preserve">Intent </w:t>
      </w:r>
      <w:r>
        <w:t>each year.</w:t>
      </w:r>
      <w:r>
        <w:t xml:space="preserve"> </w:t>
      </w:r>
    </w:p>
    <w:p w14:paraId="2A9801A1" w14:textId="68B8A314" w:rsidR="00D61592" w:rsidRDefault="00D61592" w:rsidP="00D61592">
      <w:pPr>
        <w:pStyle w:val="TableBulletsL1WATC"/>
      </w:pPr>
      <w:r>
        <w:t>Monitoring the performance of WATC.</w:t>
      </w:r>
      <w:r>
        <w:t xml:space="preserve"> </w:t>
      </w:r>
    </w:p>
    <w:p w14:paraId="6FA1403B" w14:textId="755F738A" w:rsidR="00D61592" w:rsidRDefault="00D61592" w:rsidP="00D61592">
      <w:pPr>
        <w:pStyle w:val="TableBulletsL1WATC"/>
      </w:pPr>
      <w:r>
        <w:t>Ensuring that appropriate accounting, risk</w:t>
      </w:r>
      <w:r>
        <w:t xml:space="preserve"> </w:t>
      </w:r>
      <w:r>
        <w:t>management, budgeting, compliance, information</w:t>
      </w:r>
      <w:r>
        <w:t xml:space="preserve"> </w:t>
      </w:r>
      <w:r>
        <w:t>technology and internal control policies, systems</w:t>
      </w:r>
      <w:r>
        <w:t xml:space="preserve"> </w:t>
      </w:r>
      <w:r>
        <w:t>and reporting processes are in place – these</w:t>
      </w:r>
      <w:r>
        <w:t xml:space="preserve"> </w:t>
      </w:r>
      <w:r>
        <w:t xml:space="preserve">include WATC’s </w:t>
      </w:r>
      <w:r>
        <w:rPr>
          <w:rFonts w:ascii="Arial-ItalicMT" w:hAnsi="Arial-ItalicMT" w:cs="Arial-ItalicMT"/>
          <w:i/>
          <w:iCs/>
        </w:rPr>
        <w:t xml:space="preserve">Risk Management Policy </w:t>
      </w:r>
      <w:r>
        <w:t>and</w:t>
      </w:r>
      <w:r>
        <w:t xml:space="preserve"> </w:t>
      </w:r>
      <w:r>
        <w:rPr>
          <w:rFonts w:ascii="Arial-ItalicMT" w:hAnsi="Arial-ItalicMT" w:cs="Arial-ItalicMT"/>
          <w:i/>
          <w:iCs/>
        </w:rPr>
        <w:t>Business Continuity Plan</w:t>
      </w:r>
      <w:r>
        <w:t>.</w:t>
      </w:r>
      <w:r>
        <w:br/>
      </w:r>
    </w:p>
    <w:p w14:paraId="048B82AF" w14:textId="7B62275F" w:rsidR="00D61592" w:rsidRDefault="00D61592" w:rsidP="00D61592">
      <w:pPr>
        <w:pStyle w:val="Heading2"/>
      </w:pPr>
      <w:r>
        <w:t>Constitution and Proceedings</w:t>
      </w:r>
      <w:r>
        <w:t xml:space="preserve"> </w:t>
      </w:r>
      <w:r>
        <w:t>of the Board</w:t>
      </w:r>
    </w:p>
    <w:p w14:paraId="4C404247" w14:textId="0150DA6A" w:rsidR="00D61592" w:rsidRDefault="00D61592" w:rsidP="00D61592">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Constitution and proceedings of the Board are</w:t>
      </w:r>
      <w:r>
        <w:rPr>
          <w:rFonts w:ascii="ArialMT" w:hAnsi="ArialMT" w:cs="ArialMT"/>
          <w:color w:val="000000"/>
          <w:kern w:val="0"/>
        </w:rPr>
        <w:t xml:space="preserve"> </w:t>
      </w:r>
      <w:r>
        <w:rPr>
          <w:rFonts w:ascii="ArialMT" w:hAnsi="ArialMT" w:cs="ArialMT"/>
          <w:color w:val="000000"/>
          <w:kern w:val="0"/>
        </w:rPr>
        <w:t>provided in Schedule 2 of the Act.</w:t>
      </w:r>
      <w:r>
        <w:rPr>
          <w:rFonts w:ascii="ArialMT" w:hAnsi="ArialMT" w:cs="ArialMT"/>
          <w:color w:val="000000"/>
          <w:kern w:val="0"/>
        </w:rPr>
        <w:t xml:space="preserve"> </w:t>
      </w:r>
    </w:p>
    <w:p w14:paraId="7A86693F" w14:textId="175FE9EF" w:rsidR="00D61592" w:rsidRDefault="00D61592" w:rsidP="00D61592">
      <w:pPr>
        <w:pStyle w:val="Heading2"/>
      </w:pPr>
      <w:r>
        <w:t>Statutory Corporations</w:t>
      </w:r>
      <w:r>
        <w:t xml:space="preserve"> </w:t>
      </w:r>
      <w:r>
        <w:t>(Liability of Directors) Act 1996</w:t>
      </w:r>
    </w:p>
    <w:p w14:paraId="1F5B76AD" w14:textId="0D2508BC" w:rsidR="00D61592" w:rsidRDefault="00D61592" w:rsidP="00D61592">
      <w:pPr>
        <w:autoSpaceDE w:val="0"/>
        <w:autoSpaceDN w:val="0"/>
        <w:adjustRightInd w:val="0"/>
        <w:spacing w:before="0" w:after="0"/>
        <w:rPr>
          <w:rFonts w:ascii="ArialMT" w:hAnsi="ArialMT" w:cs="ArialMT"/>
          <w:color w:val="000000"/>
          <w:kern w:val="0"/>
        </w:rPr>
      </w:pPr>
      <w:r>
        <w:rPr>
          <w:rFonts w:ascii="ArialMT" w:hAnsi="ArialMT" w:cs="ArialMT"/>
          <w:color w:val="000000"/>
          <w:kern w:val="0"/>
        </w:rPr>
        <w:t>WATC’s directors are bound by the provisions of</w:t>
      </w:r>
      <w:r>
        <w:rPr>
          <w:rFonts w:ascii="ArialMT" w:hAnsi="ArialMT" w:cs="ArialMT"/>
          <w:color w:val="000000"/>
          <w:kern w:val="0"/>
        </w:rPr>
        <w:t xml:space="preserve"> </w:t>
      </w:r>
      <w:r>
        <w:rPr>
          <w:rFonts w:ascii="ArialMT" w:hAnsi="ArialMT" w:cs="ArialMT"/>
          <w:color w:val="000000"/>
          <w:kern w:val="0"/>
        </w:rPr>
        <w:t xml:space="preserve">the </w:t>
      </w:r>
      <w:r>
        <w:rPr>
          <w:rFonts w:ascii="Arial-ItalicMT" w:hAnsi="Arial-ItalicMT" w:cs="Arial-ItalicMT"/>
          <w:i/>
          <w:iCs/>
          <w:color w:val="000000"/>
          <w:kern w:val="0"/>
        </w:rPr>
        <w:t>Statutory Corporations (Liability of Directors)</w:t>
      </w:r>
      <w:r>
        <w:rPr>
          <w:rFonts w:ascii="Arial-ItalicMT" w:hAnsi="Arial-ItalicMT" w:cs="Arial-ItalicMT"/>
          <w:i/>
          <w:iCs/>
          <w:color w:val="000000"/>
          <w:kern w:val="0"/>
        </w:rPr>
        <w:t xml:space="preserve"> </w:t>
      </w:r>
      <w:r>
        <w:rPr>
          <w:rFonts w:ascii="Arial-ItalicMT" w:hAnsi="Arial-ItalicMT" w:cs="Arial-ItalicMT"/>
          <w:i/>
          <w:iCs/>
          <w:color w:val="000000"/>
          <w:kern w:val="0"/>
        </w:rPr>
        <w:t>Act 1996</w:t>
      </w:r>
      <w:r>
        <w:rPr>
          <w:rFonts w:ascii="ArialMT" w:hAnsi="ArialMT" w:cs="ArialMT"/>
          <w:color w:val="000000"/>
          <w:kern w:val="0"/>
        </w:rPr>
        <w:t>. Accordingly, directors are required to</w:t>
      </w:r>
      <w:r>
        <w:rPr>
          <w:rFonts w:ascii="ArialMT" w:hAnsi="ArialMT" w:cs="ArialMT"/>
          <w:color w:val="000000"/>
          <w:kern w:val="0"/>
        </w:rPr>
        <w:t xml:space="preserve"> </w:t>
      </w:r>
      <w:r>
        <w:rPr>
          <w:rFonts w:ascii="ArialMT" w:hAnsi="ArialMT" w:cs="ArialMT"/>
          <w:color w:val="000000"/>
          <w:kern w:val="0"/>
        </w:rPr>
        <w:t>comply with the same fiduciary responsibilities</w:t>
      </w:r>
      <w:r>
        <w:rPr>
          <w:rFonts w:ascii="ArialMT" w:hAnsi="ArialMT" w:cs="ArialMT"/>
          <w:color w:val="000000"/>
          <w:kern w:val="0"/>
        </w:rPr>
        <w:t xml:space="preserve"> </w:t>
      </w:r>
      <w:r>
        <w:rPr>
          <w:rFonts w:ascii="ArialMT" w:hAnsi="ArialMT" w:cs="ArialMT"/>
          <w:color w:val="000000"/>
          <w:kern w:val="0"/>
        </w:rPr>
        <w:t>and duties of loyalty and good faith owed by</w:t>
      </w:r>
      <w:r>
        <w:rPr>
          <w:rFonts w:ascii="ArialMT" w:hAnsi="ArialMT" w:cs="ArialMT"/>
          <w:color w:val="000000"/>
          <w:kern w:val="0"/>
        </w:rPr>
        <w:t xml:space="preserve"> </w:t>
      </w:r>
      <w:r>
        <w:rPr>
          <w:rFonts w:ascii="ArialMT" w:hAnsi="ArialMT" w:cs="ArialMT"/>
          <w:color w:val="000000"/>
          <w:kern w:val="0"/>
        </w:rPr>
        <w:t>directors and companies incorporated under</w:t>
      </w:r>
      <w:r>
        <w:rPr>
          <w:rFonts w:ascii="ArialMT" w:hAnsi="ArialMT" w:cs="ArialMT"/>
          <w:color w:val="000000"/>
          <w:kern w:val="0"/>
        </w:rPr>
        <w:t xml:space="preserve"> </w:t>
      </w:r>
      <w:r>
        <w:rPr>
          <w:rFonts w:ascii="ArialMT" w:hAnsi="ArialMT" w:cs="ArialMT"/>
          <w:color w:val="000000"/>
          <w:kern w:val="0"/>
        </w:rPr>
        <w:t xml:space="preserve">the </w:t>
      </w:r>
      <w:r>
        <w:rPr>
          <w:rFonts w:ascii="Arial-ItalicMT" w:hAnsi="Arial-ItalicMT" w:cs="Arial-ItalicMT"/>
          <w:i/>
          <w:iCs/>
          <w:color w:val="000000"/>
          <w:kern w:val="0"/>
        </w:rPr>
        <w:t>Corporations Act 2001</w:t>
      </w:r>
      <w:r>
        <w:rPr>
          <w:rFonts w:ascii="ArialMT" w:hAnsi="ArialMT" w:cs="ArialMT"/>
          <w:color w:val="000000"/>
          <w:kern w:val="0"/>
        </w:rPr>
        <w:t>. In accordance with</w:t>
      </w:r>
      <w:r>
        <w:rPr>
          <w:rFonts w:ascii="ArialMT" w:hAnsi="ArialMT" w:cs="ArialMT"/>
          <w:color w:val="000000"/>
          <w:kern w:val="0"/>
        </w:rPr>
        <w:t xml:space="preserve"> </w:t>
      </w:r>
      <w:r>
        <w:rPr>
          <w:rFonts w:ascii="ArialMT" w:hAnsi="ArialMT" w:cs="ArialMT"/>
          <w:color w:val="000000"/>
          <w:kern w:val="0"/>
        </w:rPr>
        <w:t xml:space="preserve">Clause 18 of Schedule 2 of the </w:t>
      </w:r>
      <w:r>
        <w:rPr>
          <w:rFonts w:ascii="Arial-ItalicMT" w:hAnsi="Arial-ItalicMT" w:cs="Arial-ItalicMT"/>
          <w:i/>
          <w:iCs/>
          <w:color w:val="000000"/>
          <w:kern w:val="0"/>
        </w:rPr>
        <w:t>Western Australian</w:t>
      </w:r>
      <w:r>
        <w:rPr>
          <w:rFonts w:ascii="Arial-ItalicMT" w:hAnsi="Arial-ItalicMT" w:cs="Arial-ItalicMT"/>
          <w:i/>
          <w:iCs/>
          <w:color w:val="000000"/>
          <w:kern w:val="0"/>
        </w:rPr>
        <w:t xml:space="preserve"> </w:t>
      </w:r>
      <w:r>
        <w:rPr>
          <w:rFonts w:ascii="Arial-ItalicMT" w:hAnsi="Arial-ItalicMT" w:cs="Arial-ItalicMT"/>
          <w:i/>
          <w:iCs/>
          <w:color w:val="000000"/>
          <w:kern w:val="0"/>
        </w:rPr>
        <w:t>Treasury Corporation Act 1986</w:t>
      </w:r>
      <w:r>
        <w:rPr>
          <w:rFonts w:ascii="ArialMT" w:hAnsi="ArialMT" w:cs="ArialMT"/>
          <w:color w:val="000000"/>
          <w:kern w:val="0"/>
        </w:rPr>
        <w:t>, directors are</w:t>
      </w:r>
      <w:r>
        <w:rPr>
          <w:rFonts w:ascii="ArialMT" w:hAnsi="ArialMT" w:cs="ArialMT"/>
          <w:color w:val="000000"/>
          <w:kern w:val="0"/>
        </w:rPr>
        <w:t xml:space="preserve"> </w:t>
      </w:r>
      <w:r>
        <w:rPr>
          <w:rFonts w:ascii="ArialMT" w:hAnsi="ArialMT" w:cs="ArialMT"/>
          <w:color w:val="000000"/>
          <w:kern w:val="0"/>
        </w:rPr>
        <w:t>required to leave the room and not take part in</w:t>
      </w:r>
      <w:r>
        <w:rPr>
          <w:rFonts w:ascii="ArialMT" w:hAnsi="ArialMT" w:cs="ArialMT"/>
          <w:color w:val="000000"/>
          <w:kern w:val="0"/>
        </w:rPr>
        <w:t xml:space="preserve"> </w:t>
      </w:r>
      <w:r>
        <w:rPr>
          <w:rFonts w:ascii="ArialMT" w:hAnsi="ArialMT" w:cs="ArialMT"/>
          <w:color w:val="000000"/>
          <w:kern w:val="0"/>
        </w:rPr>
        <w:t>deliberations of matters in which they have some</w:t>
      </w:r>
      <w:r>
        <w:rPr>
          <w:rFonts w:ascii="ArialMT" w:hAnsi="ArialMT" w:cs="ArialMT"/>
          <w:color w:val="000000"/>
          <w:kern w:val="0"/>
        </w:rPr>
        <w:t xml:space="preserve"> </w:t>
      </w:r>
      <w:r>
        <w:rPr>
          <w:rFonts w:ascii="ArialMT" w:hAnsi="ArialMT" w:cs="ArialMT"/>
          <w:color w:val="000000"/>
          <w:kern w:val="0"/>
        </w:rPr>
        <w:t>material personal interest.</w:t>
      </w:r>
    </w:p>
    <w:p w14:paraId="2E00196C" w14:textId="77777777" w:rsidR="00D61592" w:rsidRPr="00BD333E" w:rsidRDefault="00D61592" w:rsidP="00BD333E">
      <w:pPr>
        <w:pStyle w:val="NoSpacing"/>
      </w:pPr>
    </w:p>
    <w:p w14:paraId="0150A00E" w14:textId="2905F9C8" w:rsidR="00FD7978" w:rsidRPr="001569A5" w:rsidRDefault="00FD7978" w:rsidP="00D61592">
      <w:pPr>
        <w:pStyle w:val="NoSpacing"/>
      </w:pPr>
      <w:r w:rsidRPr="001569A5">
        <w:t>&lt;pp&gt;</w:t>
      </w:r>
      <w:r w:rsidR="00D61592">
        <w:t>56</w:t>
      </w:r>
    </w:p>
    <w:p w14:paraId="0D18EA04" w14:textId="77777777" w:rsidR="00FD7978" w:rsidRPr="001569A5" w:rsidRDefault="00FD7978" w:rsidP="00D61592">
      <w:pPr>
        <w:pStyle w:val="Heading1"/>
      </w:pPr>
      <w:bookmarkStart w:id="26" w:name="_Board_Committees"/>
      <w:bookmarkEnd w:id="26"/>
      <w:r w:rsidRPr="001569A5">
        <w:t>Board Committees</w:t>
      </w:r>
    </w:p>
    <w:p w14:paraId="7AF47DA4" w14:textId="77777777" w:rsidR="00AC1C27" w:rsidRPr="00AC1C27" w:rsidRDefault="00AC1C27" w:rsidP="00AC1C27">
      <w:pPr>
        <w:autoSpaceDE w:val="0"/>
        <w:autoSpaceDN w:val="0"/>
        <w:adjustRightInd w:val="0"/>
        <w:spacing w:before="0" w:after="0"/>
        <w:rPr>
          <w:rStyle w:val="BoldWATC"/>
        </w:rPr>
      </w:pPr>
      <w:r w:rsidRPr="00AC1C27">
        <w:rPr>
          <w:rStyle w:val="BoldWATC"/>
        </w:rPr>
        <w:t>To assist in the execution of their responsibilities, the Board has established an Audit</w:t>
      </w:r>
    </w:p>
    <w:p w14:paraId="1084E688" w14:textId="77777777" w:rsidR="00AC1C27" w:rsidRPr="00AC1C27" w:rsidRDefault="00AC1C27" w:rsidP="00AC1C27">
      <w:pPr>
        <w:autoSpaceDE w:val="0"/>
        <w:autoSpaceDN w:val="0"/>
        <w:adjustRightInd w:val="0"/>
        <w:spacing w:before="0" w:after="0"/>
        <w:rPr>
          <w:rStyle w:val="BoldWATC"/>
        </w:rPr>
      </w:pPr>
      <w:r w:rsidRPr="00AC1C27">
        <w:rPr>
          <w:rStyle w:val="BoldWATC"/>
        </w:rPr>
        <w:t>Committee and a People and Remuneration Committee.</w:t>
      </w:r>
    </w:p>
    <w:p w14:paraId="558C9CE3" w14:textId="77777777" w:rsidR="00AC1C27" w:rsidRDefault="00AC1C27" w:rsidP="00AC1C27">
      <w:pPr>
        <w:pStyle w:val="Heading3"/>
      </w:pPr>
      <w:r>
        <w:t>Attendance at Meetings by Directors</w:t>
      </w:r>
    </w:p>
    <w:p w14:paraId="5CC0EFAA" w14:textId="0E6B941F" w:rsidR="00FD7978" w:rsidRPr="001569A5" w:rsidRDefault="00AC1C27" w:rsidP="00AC1C27">
      <w:pPr>
        <w:pStyle w:val="BodyL1WATC"/>
      </w:pPr>
      <w:r>
        <w:t>Attendance details for each director this year are as follows:</w:t>
      </w:r>
    </w:p>
    <w:tbl>
      <w:tblPr>
        <w:tblStyle w:val="TableGrid"/>
        <w:tblW w:w="0" w:type="auto"/>
        <w:tblCellMar>
          <w:top w:w="57" w:type="dxa"/>
          <w:bottom w:w="57" w:type="dxa"/>
        </w:tblCellMar>
        <w:tblLook w:val="04A0" w:firstRow="1" w:lastRow="0" w:firstColumn="1" w:lastColumn="0" w:noHBand="0" w:noVBand="1"/>
      </w:tblPr>
      <w:tblGrid>
        <w:gridCol w:w="2240"/>
        <w:gridCol w:w="1099"/>
        <w:gridCol w:w="1240"/>
        <w:gridCol w:w="1099"/>
        <w:gridCol w:w="1240"/>
        <w:gridCol w:w="1099"/>
        <w:gridCol w:w="1611"/>
      </w:tblGrid>
      <w:tr w:rsidR="00F3160C" w:rsidRPr="001569A5" w14:paraId="32A1E5D2" w14:textId="77777777" w:rsidTr="00F3160C">
        <w:tc>
          <w:tcPr>
            <w:tcW w:w="2240" w:type="dxa"/>
          </w:tcPr>
          <w:p w14:paraId="70B743EE" w14:textId="77777777" w:rsidR="00FD7978" w:rsidRPr="00AA76D2" w:rsidRDefault="00FD7978" w:rsidP="00A62896">
            <w:pPr>
              <w:pStyle w:val="NoSpacing"/>
              <w:rPr>
                <w:b/>
                <w:bCs/>
              </w:rPr>
            </w:pPr>
            <w:r w:rsidRPr="00AA76D2">
              <w:rPr>
                <w:b/>
                <w:bCs/>
              </w:rPr>
              <w:t>Director</w:t>
            </w:r>
          </w:p>
        </w:tc>
        <w:tc>
          <w:tcPr>
            <w:tcW w:w="2339" w:type="dxa"/>
            <w:gridSpan w:val="2"/>
          </w:tcPr>
          <w:p w14:paraId="41B5EAA9" w14:textId="77777777" w:rsidR="00FD7978" w:rsidRPr="00AA76D2" w:rsidRDefault="00FD7978" w:rsidP="00A62896">
            <w:pPr>
              <w:pStyle w:val="NoSpacing"/>
              <w:rPr>
                <w:b/>
                <w:bCs/>
              </w:rPr>
            </w:pPr>
            <w:r w:rsidRPr="00AA76D2">
              <w:rPr>
                <w:b/>
                <w:bCs/>
              </w:rPr>
              <w:t>Board</w:t>
            </w:r>
          </w:p>
        </w:tc>
        <w:tc>
          <w:tcPr>
            <w:tcW w:w="2339" w:type="dxa"/>
            <w:gridSpan w:val="2"/>
          </w:tcPr>
          <w:p w14:paraId="7AF83021" w14:textId="77777777" w:rsidR="00FD7978" w:rsidRPr="00AA76D2" w:rsidRDefault="00FD7978" w:rsidP="00A62896">
            <w:pPr>
              <w:pStyle w:val="NoSpacing"/>
              <w:rPr>
                <w:b/>
                <w:bCs/>
              </w:rPr>
            </w:pPr>
            <w:r w:rsidRPr="00AA76D2">
              <w:rPr>
                <w:b/>
                <w:bCs/>
              </w:rPr>
              <w:t>Audit Committee</w:t>
            </w:r>
          </w:p>
        </w:tc>
        <w:tc>
          <w:tcPr>
            <w:tcW w:w="2710" w:type="dxa"/>
            <w:gridSpan w:val="2"/>
          </w:tcPr>
          <w:p w14:paraId="1E5B60EB" w14:textId="77777777" w:rsidR="00FD7978" w:rsidRPr="00AA76D2" w:rsidRDefault="00FD7978" w:rsidP="00A62896">
            <w:pPr>
              <w:pStyle w:val="NoSpacing"/>
              <w:rPr>
                <w:b/>
                <w:bCs/>
              </w:rPr>
            </w:pPr>
            <w:r w:rsidRPr="00AA76D2">
              <w:rPr>
                <w:b/>
                <w:bCs/>
              </w:rPr>
              <w:t>People and Remuneration Committee</w:t>
            </w:r>
          </w:p>
        </w:tc>
      </w:tr>
      <w:tr w:rsidR="00FD7978" w:rsidRPr="001569A5" w14:paraId="59BE6267" w14:textId="77777777" w:rsidTr="00F3160C">
        <w:tc>
          <w:tcPr>
            <w:tcW w:w="2240" w:type="dxa"/>
          </w:tcPr>
          <w:p w14:paraId="07FA89F3" w14:textId="77777777" w:rsidR="00FD7978" w:rsidRPr="00AA76D2" w:rsidRDefault="00FD7978" w:rsidP="00A62896">
            <w:pPr>
              <w:pStyle w:val="NoSpacing"/>
              <w:rPr>
                <w:b/>
                <w:bCs/>
              </w:rPr>
            </w:pPr>
          </w:p>
        </w:tc>
        <w:tc>
          <w:tcPr>
            <w:tcW w:w="1099" w:type="dxa"/>
          </w:tcPr>
          <w:p w14:paraId="318AEEE5" w14:textId="77777777" w:rsidR="00FD7978" w:rsidRPr="00AA76D2" w:rsidRDefault="00FD7978" w:rsidP="00A62896">
            <w:pPr>
              <w:pStyle w:val="NoSpacing"/>
              <w:rPr>
                <w:b/>
                <w:bCs/>
              </w:rPr>
            </w:pPr>
            <w:r w:rsidRPr="00AA76D2">
              <w:rPr>
                <w:b/>
                <w:bCs/>
              </w:rPr>
              <w:t xml:space="preserve">Held </w:t>
            </w:r>
          </w:p>
        </w:tc>
        <w:tc>
          <w:tcPr>
            <w:tcW w:w="1240" w:type="dxa"/>
          </w:tcPr>
          <w:p w14:paraId="39FB82D6" w14:textId="77777777" w:rsidR="00FD7978" w:rsidRPr="00AA76D2" w:rsidRDefault="00FD7978" w:rsidP="00A62896">
            <w:pPr>
              <w:pStyle w:val="NoSpacing"/>
              <w:rPr>
                <w:b/>
                <w:bCs/>
              </w:rPr>
            </w:pPr>
            <w:r w:rsidRPr="00AA76D2">
              <w:rPr>
                <w:b/>
                <w:bCs/>
              </w:rPr>
              <w:t xml:space="preserve">Attended </w:t>
            </w:r>
          </w:p>
        </w:tc>
        <w:tc>
          <w:tcPr>
            <w:tcW w:w="1099" w:type="dxa"/>
          </w:tcPr>
          <w:p w14:paraId="00D715B3" w14:textId="77777777" w:rsidR="00FD7978" w:rsidRPr="00AA76D2" w:rsidRDefault="00FD7978" w:rsidP="00A62896">
            <w:pPr>
              <w:pStyle w:val="NoSpacing"/>
              <w:rPr>
                <w:b/>
                <w:bCs/>
              </w:rPr>
            </w:pPr>
            <w:r w:rsidRPr="00AA76D2">
              <w:rPr>
                <w:b/>
                <w:bCs/>
              </w:rPr>
              <w:t xml:space="preserve">Held </w:t>
            </w:r>
          </w:p>
        </w:tc>
        <w:tc>
          <w:tcPr>
            <w:tcW w:w="1240" w:type="dxa"/>
          </w:tcPr>
          <w:p w14:paraId="56683237" w14:textId="77777777" w:rsidR="00FD7978" w:rsidRPr="00AA76D2" w:rsidRDefault="00FD7978" w:rsidP="00A62896">
            <w:pPr>
              <w:pStyle w:val="NoSpacing"/>
              <w:rPr>
                <w:b/>
                <w:bCs/>
              </w:rPr>
            </w:pPr>
            <w:r w:rsidRPr="00AA76D2">
              <w:rPr>
                <w:b/>
                <w:bCs/>
              </w:rPr>
              <w:t xml:space="preserve">Attended </w:t>
            </w:r>
          </w:p>
        </w:tc>
        <w:tc>
          <w:tcPr>
            <w:tcW w:w="1099" w:type="dxa"/>
          </w:tcPr>
          <w:p w14:paraId="765B5F0A" w14:textId="77777777" w:rsidR="00FD7978" w:rsidRPr="00AA76D2" w:rsidRDefault="00FD7978" w:rsidP="00A62896">
            <w:pPr>
              <w:pStyle w:val="NoSpacing"/>
              <w:rPr>
                <w:b/>
                <w:bCs/>
              </w:rPr>
            </w:pPr>
            <w:r w:rsidRPr="00AA76D2">
              <w:rPr>
                <w:b/>
                <w:bCs/>
              </w:rPr>
              <w:t xml:space="preserve">Held </w:t>
            </w:r>
          </w:p>
        </w:tc>
        <w:tc>
          <w:tcPr>
            <w:tcW w:w="1611" w:type="dxa"/>
          </w:tcPr>
          <w:p w14:paraId="2A59FFFD" w14:textId="77777777" w:rsidR="00FD7978" w:rsidRPr="00AA76D2" w:rsidRDefault="00FD7978" w:rsidP="00A62896">
            <w:pPr>
              <w:pStyle w:val="NoSpacing"/>
              <w:rPr>
                <w:b/>
                <w:bCs/>
              </w:rPr>
            </w:pPr>
            <w:r w:rsidRPr="00AA76D2">
              <w:rPr>
                <w:b/>
                <w:bCs/>
              </w:rPr>
              <w:t>Attended</w:t>
            </w:r>
          </w:p>
        </w:tc>
      </w:tr>
      <w:tr w:rsidR="00F3160C" w:rsidRPr="001569A5" w14:paraId="419595CF" w14:textId="77777777" w:rsidTr="00F3160C">
        <w:tc>
          <w:tcPr>
            <w:tcW w:w="2240" w:type="dxa"/>
          </w:tcPr>
          <w:p w14:paraId="77D1ECEB" w14:textId="15E15123" w:rsidR="00F3160C" w:rsidRPr="00AA76D2" w:rsidRDefault="00F3160C" w:rsidP="00F3160C">
            <w:pPr>
              <w:pStyle w:val="NoSpacing"/>
              <w:rPr>
                <w:b/>
                <w:bCs/>
              </w:rPr>
            </w:pPr>
            <w:r w:rsidRPr="00AA76D2">
              <w:rPr>
                <w:b/>
                <w:bCs/>
              </w:rPr>
              <w:t>Michael Barnes</w:t>
            </w:r>
          </w:p>
        </w:tc>
        <w:tc>
          <w:tcPr>
            <w:tcW w:w="1099" w:type="dxa"/>
          </w:tcPr>
          <w:p w14:paraId="4B7AFBF7" w14:textId="147EFB55" w:rsidR="00F3160C" w:rsidRPr="001569A5" w:rsidRDefault="00F3160C" w:rsidP="00F3160C">
            <w:pPr>
              <w:pStyle w:val="NoSpacing"/>
            </w:pPr>
            <w:r w:rsidRPr="00901036">
              <w:t>6</w:t>
            </w:r>
          </w:p>
        </w:tc>
        <w:tc>
          <w:tcPr>
            <w:tcW w:w="1240" w:type="dxa"/>
          </w:tcPr>
          <w:p w14:paraId="482111AA" w14:textId="56F72C59" w:rsidR="00F3160C" w:rsidRPr="001569A5" w:rsidRDefault="00F3160C" w:rsidP="00F3160C">
            <w:pPr>
              <w:pStyle w:val="NoSpacing"/>
            </w:pPr>
            <w:r w:rsidRPr="00901036">
              <w:t>5</w:t>
            </w:r>
          </w:p>
        </w:tc>
        <w:tc>
          <w:tcPr>
            <w:tcW w:w="1099" w:type="dxa"/>
          </w:tcPr>
          <w:p w14:paraId="37AF85EB" w14:textId="636D40B3" w:rsidR="00F3160C" w:rsidRPr="001569A5" w:rsidRDefault="00F3160C" w:rsidP="00F3160C">
            <w:pPr>
              <w:pStyle w:val="NoSpacing"/>
            </w:pPr>
            <w:r w:rsidRPr="00901036">
              <w:t>n/a</w:t>
            </w:r>
          </w:p>
        </w:tc>
        <w:tc>
          <w:tcPr>
            <w:tcW w:w="1240" w:type="dxa"/>
          </w:tcPr>
          <w:p w14:paraId="63B15612" w14:textId="71580238" w:rsidR="00F3160C" w:rsidRPr="001569A5" w:rsidRDefault="00F3160C" w:rsidP="00F3160C">
            <w:pPr>
              <w:pStyle w:val="NoSpacing"/>
            </w:pPr>
            <w:r w:rsidRPr="00901036">
              <w:t>n/a</w:t>
            </w:r>
          </w:p>
        </w:tc>
        <w:tc>
          <w:tcPr>
            <w:tcW w:w="1099" w:type="dxa"/>
          </w:tcPr>
          <w:p w14:paraId="253FD83E" w14:textId="11C35018" w:rsidR="00F3160C" w:rsidRPr="001569A5" w:rsidRDefault="00F3160C" w:rsidP="00F3160C">
            <w:pPr>
              <w:pStyle w:val="NoSpacing"/>
            </w:pPr>
            <w:r w:rsidRPr="00901036">
              <w:t>6</w:t>
            </w:r>
          </w:p>
        </w:tc>
        <w:tc>
          <w:tcPr>
            <w:tcW w:w="1611" w:type="dxa"/>
          </w:tcPr>
          <w:p w14:paraId="1D5784FD" w14:textId="33802FFF" w:rsidR="00F3160C" w:rsidRPr="001569A5" w:rsidRDefault="00F3160C" w:rsidP="00F3160C">
            <w:pPr>
              <w:pStyle w:val="NoSpacing"/>
            </w:pPr>
            <w:r w:rsidRPr="00901036">
              <w:t>5</w:t>
            </w:r>
          </w:p>
        </w:tc>
      </w:tr>
      <w:tr w:rsidR="00F3160C" w:rsidRPr="001569A5" w14:paraId="059AB1C3" w14:textId="77777777" w:rsidTr="00F3160C">
        <w:tc>
          <w:tcPr>
            <w:tcW w:w="2240" w:type="dxa"/>
          </w:tcPr>
          <w:p w14:paraId="22A0ED02" w14:textId="31EE4D51" w:rsidR="00F3160C" w:rsidRPr="00AA76D2" w:rsidRDefault="00F3160C" w:rsidP="00F3160C">
            <w:pPr>
              <w:pStyle w:val="NoSpacing"/>
              <w:rPr>
                <w:b/>
                <w:bCs/>
              </w:rPr>
            </w:pPr>
            <w:r w:rsidRPr="00AA76D2">
              <w:rPr>
                <w:b/>
                <w:bCs/>
              </w:rPr>
              <w:t>Michael Court</w:t>
            </w:r>
          </w:p>
        </w:tc>
        <w:tc>
          <w:tcPr>
            <w:tcW w:w="1099" w:type="dxa"/>
          </w:tcPr>
          <w:p w14:paraId="12B13228" w14:textId="3BE0A094" w:rsidR="00F3160C" w:rsidRPr="001569A5" w:rsidRDefault="00F3160C" w:rsidP="00F3160C">
            <w:pPr>
              <w:pStyle w:val="NoSpacing"/>
            </w:pPr>
            <w:r w:rsidRPr="00901036">
              <w:t>6</w:t>
            </w:r>
          </w:p>
        </w:tc>
        <w:tc>
          <w:tcPr>
            <w:tcW w:w="1240" w:type="dxa"/>
          </w:tcPr>
          <w:p w14:paraId="32DDE680" w14:textId="61E12870" w:rsidR="00F3160C" w:rsidRPr="001569A5" w:rsidRDefault="00F3160C" w:rsidP="00F3160C">
            <w:pPr>
              <w:pStyle w:val="NoSpacing"/>
            </w:pPr>
            <w:r w:rsidRPr="00901036">
              <w:t>5</w:t>
            </w:r>
          </w:p>
        </w:tc>
        <w:tc>
          <w:tcPr>
            <w:tcW w:w="1099" w:type="dxa"/>
          </w:tcPr>
          <w:p w14:paraId="05E0784C" w14:textId="4A12CE41" w:rsidR="00F3160C" w:rsidRPr="001569A5" w:rsidRDefault="00F3160C" w:rsidP="00F3160C">
            <w:pPr>
              <w:pStyle w:val="NoSpacing"/>
            </w:pPr>
            <w:r w:rsidRPr="00901036">
              <w:t>5</w:t>
            </w:r>
          </w:p>
        </w:tc>
        <w:tc>
          <w:tcPr>
            <w:tcW w:w="1240" w:type="dxa"/>
          </w:tcPr>
          <w:p w14:paraId="0F73AD24" w14:textId="09BC2B23" w:rsidR="00F3160C" w:rsidRPr="001569A5" w:rsidRDefault="00F3160C" w:rsidP="00F3160C">
            <w:pPr>
              <w:pStyle w:val="NoSpacing"/>
            </w:pPr>
            <w:r w:rsidRPr="00901036">
              <w:t>4</w:t>
            </w:r>
          </w:p>
        </w:tc>
        <w:tc>
          <w:tcPr>
            <w:tcW w:w="1099" w:type="dxa"/>
          </w:tcPr>
          <w:p w14:paraId="63C5F406" w14:textId="3DA91181" w:rsidR="00F3160C" w:rsidRPr="001569A5" w:rsidRDefault="00F3160C" w:rsidP="00F3160C">
            <w:pPr>
              <w:pStyle w:val="NoSpacing"/>
            </w:pPr>
            <w:r w:rsidRPr="00901036">
              <w:t>6</w:t>
            </w:r>
          </w:p>
        </w:tc>
        <w:tc>
          <w:tcPr>
            <w:tcW w:w="1611" w:type="dxa"/>
          </w:tcPr>
          <w:p w14:paraId="3C2F81FE" w14:textId="23BEDF2E" w:rsidR="00F3160C" w:rsidRPr="001569A5" w:rsidRDefault="00F3160C" w:rsidP="00F3160C">
            <w:pPr>
              <w:pStyle w:val="NoSpacing"/>
            </w:pPr>
            <w:r w:rsidRPr="00901036">
              <w:t>5</w:t>
            </w:r>
          </w:p>
        </w:tc>
      </w:tr>
      <w:tr w:rsidR="00F3160C" w:rsidRPr="001569A5" w14:paraId="290BA149" w14:textId="77777777" w:rsidTr="00F3160C">
        <w:tc>
          <w:tcPr>
            <w:tcW w:w="2240" w:type="dxa"/>
          </w:tcPr>
          <w:p w14:paraId="1AA23A11" w14:textId="3AF6BBEC" w:rsidR="00F3160C" w:rsidRPr="00AA76D2" w:rsidRDefault="00F3160C" w:rsidP="00F3160C">
            <w:pPr>
              <w:pStyle w:val="NoSpacing"/>
              <w:rPr>
                <w:b/>
                <w:bCs/>
              </w:rPr>
            </w:pPr>
            <w:r w:rsidRPr="00AA76D2">
              <w:rPr>
                <w:b/>
                <w:bCs/>
              </w:rPr>
              <w:t>Kaylene Gulich</w:t>
            </w:r>
            <w:r w:rsidRPr="00AA76D2">
              <w:rPr>
                <w:b/>
                <w:bCs/>
                <w:vertAlign w:val="superscript"/>
              </w:rPr>
              <w:t>1</w:t>
            </w:r>
          </w:p>
        </w:tc>
        <w:tc>
          <w:tcPr>
            <w:tcW w:w="1099" w:type="dxa"/>
          </w:tcPr>
          <w:p w14:paraId="5C9A68CE" w14:textId="1C7BE85F" w:rsidR="00F3160C" w:rsidRPr="001569A5" w:rsidRDefault="00F3160C" w:rsidP="00F3160C">
            <w:pPr>
              <w:pStyle w:val="NoSpacing"/>
            </w:pPr>
            <w:r w:rsidRPr="00901036">
              <w:t>6</w:t>
            </w:r>
          </w:p>
        </w:tc>
        <w:tc>
          <w:tcPr>
            <w:tcW w:w="1240" w:type="dxa"/>
          </w:tcPr>
          <w:p w14:paraId="2AB37D61" w14:textId="6362B271" w:rsidR="00F3160C" w:rsidRPr="001569A5" w:rsidRDefault="00F3160C" w:rsidP="00F3160C">
            <w:pPr>
              <w:pStyle w:val="NoSpacing"/>
            </w:pPr>
            <w:r w:rsidRPr="00901036">
              <w:t>6</w:t>
            </w:r>
          </w:p>
        </w:tc>
        <w:tc>
          <w:tcPr>
            <w:tcW w:w="1099" w:type="dxa"/>
          </w:tcPr>
          <w:p w14:paraId="42DDC436" w14:textId="17C30208" w:rsidR="00F3160C" w:rsidRPr="001569A5" w:rsidRDefault="00F3160C" w:rsidP="00F3160C">
            <w:pPr>
              <w:pStyle w:val="NoSpacing"/>
            </w:pPr>
            <w:r w:rsidRPr="00901036">
              <w:t>5</w:t>
            </w:r>
          </w:p>
        </w:tc>
        <w:tc>
          <w:tcPr>
            <w:tcW w:w="1240" w:type="dxa"/>
          </w:tcPr>
          <w:p w14:paraId="50BD1A84" w14:textId="21E1F33C" w:rsidR="00F3160C" w:rsidRPr="001569A5" w:rsidRDefault="00F3160C" w:rsidP="00F3160C">
            <w:pPr>
              <w:pStyle w:val="NoSpacing"/>
            </w:pPr>
            <w:r w:rsidRPr="00901036">
              <w:t>5</w:t>
            </w:r>
          </w:p>
        </w:tc>
        <w:tc>
          <w:tcPr>
            <w:tcW w:w="1099" w:type="dxa"/>
          </w:tcPr>
          <w:p w14:paraId="01AF1E10" w14:textId="665775B2" w:rsidR="00F3160C" w:rsidRPr="001569A5" w:rsidRDefault="00F3160C" w:rsidP="00F3160C">
            <w:pPr>
              <w:pStyle w:val="NoSpacing"/>
            </w:pPr>
            <w:r w:rsidRPr="00901036">
              <w:t>6</w:t>
            </w:r>
          </w:p>
        </w:tc>
        <w:tc>
          <w:tcPr>
            <w:tcW w:w="1611" w:type="dxa"/>
          </w:tcPr>
          <w:p w14:paraId="3620F2B4" w14:textId="12E6726D" w:rsidR="00F3160C" w:rsidRPr="001569A5" w:rsidRDefault="00F3160C" w:rsidP="00F3160C">
            <w:pPr>
              <w:pStyle w:val="NoSpacing"/>
            </w:pPr>
            <w:r w:rsidRPr="00901036">
              <w:t>6</w:t>
            </w:r>
          </w:p>
        </w:tc>
      </w:tr>
      <w:tr w:rsidR="00F3160C" w:rsidRPr="001569A5" w14:paraId="0A9DD56E" w14:textId="77777777" w:rsidTr="00F3160C">
        <w:tc>
          <w:tcPr>
            <w:tcW w:w="2240" w:type="dxa"/>
          </w:tcPr>
          <w:p w14:paraId="3E373959" w14:textId="4E4D0C12" w:rsidR="00F3160C" w:rsidRPr="00AA76D2" w:rsidRDefault="00F3160C" w:rsidP="00F3160C">
            <w:pPr>
              <w:pStyle w:val="NoSpacing"/>
              <w:rPr>
                <w:b/>
                <w:bCs/>
              </w:rPr>
            </w:pPr>
            <w:r w:rsidRPr="00AA76D2">
              <w:rPr>
                <w:b/>
                <w:bCs/>
              </w:rPr>
              <w:t>Philippa Hobson</w:t>
            </w:r>
          </w:p>
        </w:tc>
        <w:tc>
          <w:tcPr>
            <w:tcW w:w="1099" w:type="dxa"/>
          </w:tcPr>
          <w:p w14:paraId="679FDE47" w14:textId="0DF22DC7" w:rsidR="00F3160C" w:rsidRPr="001569A5" w:rsidRDefault="00F3160C" w:rsidP="00F3160C">
            <w:pPr>
              <w:pStyle w:val="NoSpacing"/>
            </w:pPr>
            <w:r w:rsidRPr="00901036">
              <w:t>6</w:t>
            </w:r>
          </w:p>
        </w:tc>
        <w:tc>
          <w:tcPr>
            <w:tcW w:w="1240" w:type="dxa"/>
          </w:tcPr>
          <w:p w14:paraId="7B1F268D" w14:textId="1ACFFC35" w:rsidR="00F3160C" w:rsidRPr="001569A5" w:rsidRDefault="00F3160C" w:rsidP="00F3160C">
            <w:pPr>
              <w:pStyle w:val="NoSpacing"/>
            </w:pPr>
            <w:r w:rsidRPr="00901036">
              <w:t>6</w:t>
            </w:r>
          </w:p>
        </w:tc>
        <w:tc>
          <w:tcPr>
            <w:tcW w:w="1099" w:type="dxa"/>
          </w:tcPr>
          <w:p w14:paraId="7516EA7A" w14:textId="380B35AD" w:rsidR="00F3160C" w:rsidRPr="001569A5" w:rsidRDefault="00F3160C" w:rsidP="00F3160C">
            <w:pPr>
              <w:pStyle w:val="NoSpacing"/>
            </w:pPr>
            <w:r w:rsidRPr="00901036">
              <w:t>5</w:t>
            </w:r>
          </w:p>
        </w:tc>
        <w:tc>
          <w:tcPr>
            <w:tcW w:w="1240" w:type="dxa"/>
          </w:tcPr>
          <w:p w14:paraId="0B2E42E2" w14:textId="2116FF12" w:rsidR="00F3160C" w:rsidRPr="001569A5" w:rsidRDefault="00F3160C" w:rsidP="00F3160C">
            <w:pPr>
              <w:pStyle w:val="NoSpacing"/>
            </w:pPr>
            <w:r w:rsidRPr="00901036">
              <w:t>5</w:t>
            </w:r>
          </w:p>
        </w:tc>
        <w:tc>
          <w:tcPr>
            <w:tcW w:w="1099" w:type="dxa"/>
          </w:tcPr>
          <w:p w14:paraId="08C8959F" w14:textId="7444F4A2" w:rsidR="00F3160C" w:rsidRPr="001569A5" w:rsidRDefault="00F3160C" w:rsidP="00F3160C">
            <w:pPr>
              <w:pStyle w:val="NoSpacing"/>
            </w:pPr>
            <w:r w:rsidRPr="00901036">
              <w:t>6</w:t>
            </w:r>
          </w:p>
        </w:tc>
        <w:tc>
          <w:tcPr>
            <w:tcW w:w="1611" w:type="dxa"/>
          </w:tcPr>
          <w:p w14:paraId="1220AD1C" w14:textId="3BF8A607" w:rsidR="00F3160C" w:rsidRPr="001569A5" w:rsidRDefault="00F3160C" w:rsidP="00F3160C">
            <w:pPr>
              <w:pStyle w:val="NoSpacing"/>
            </w:pPr>
            <w:r w:rsidRPr="00901036">
              <w:t>6</w:t>
            </w:r>
          </w:p>
        </w:tc>
      </w:tr>
      <w:tr w:rsidR="00F3160C" w:rsidRPr="001569A5" w14:paraId="04229D5E" w14:textId="77777777" w:rsidTr="00F3160C">
        <w:tc>
          <w:tcPr>
            <w:tcW w:w="2240" w:type="dxa"/>
          </w:tcPr>
          <w:p w14:paraId="641190A9" w14:textId="7FB5E08F" w:rsidR="00F3160C" w:rsidRPr="00AA76D2" w:rsidRDefault="00F3160C" w:rsidP="00F3160C">
            <w:pPr>
              <w:pStyle w:val="NoSpacing"/>
              <w:rPr>
                <w:b/>
                <w:bCs/>
              </w:rPr>
            </w:pPr>
            <w:r w:rsidRPr="00AA76D2">
              <w:rPr>
                <w:b/>
                <w:bCs/>
              </w:rPr>
              <w:t>Susan Murphy</w:t>
            </w:r>
          </w:p>
        </w:tc>
        <w:tc>
          <w:tcPr>
            <w:tcW w:w="1099" w:type="dxa"/>
          </w:tcPr>
          <w:p w14:paraId="10E789F9" w14:textId="3D18B6E1" w:rsidR="00F3160C" w:rsidRPr="001569A5" w:rsidRDefault="00F3160C" w:rsidP="00F3160C">
            <w:pPr>
              <w:pStyle w:val="NoSpacing"/>
            </w:pPr>
            <w:r w:rsidRPr="00901036">
              <w:t>6</w:t>
            </w:r>
          </w:p>
        </w:tc>
        <w:tc>
          <w:tcPr>
            <w:tcW w:w="1240" w:type="dxa"/>
          </w:tcPr>
          <w:p w14:paraId="1DA4E27C" w14:textId="6774FA1F" w:rsidR="00F3160C" w:rsidRPr="001569A5" w:rsidRDefault="00F3160C" w:rsidP="00F3160C">
            <w:pPr>
              <w:pStyle w:val="NoSpacing"/>
            </w:pPr>
            <w:r w:rsidRPr="00901036">
              <w:t>6</w:t>
            </w:r>
          </w:p>
        </w:tc>
        <w:tc>
          <w:tcPr>
            <w:tcW w:w="1099" w:type="dxa"/>
          </w:tcPr>
          <w:p w14:paraId="59917E65" w14:textId="2B44EF5B" w:rsidR="00F3160C" w:rsidRPr="001569A5" w:rsidRDefault="00F3160C" w:rsidP="00F3160C">
            <w:pPr>
              <w:pStyle w:val="NoSpacing"/>
            </w:pPr>
            <w:r w:rsidRPr="00901036">
              <w:t>5</w:t>
            </w:r>
          </w:p>
        </w:tc>
        <w:tc>
          <w:tcPr>
            <w:tcW w:w="1240" w:type="dxa"/>
          </w:tcPr>
          <w:p w14:paraId="3DAAD03E" w14:textId="0BF4F3D7" w:rsidR="00F3160C" w:rsidRPr="001569A5" w:rsidRDefault="00F3160C" w:rsidP="00F3160C">
            <w:pPr>
              <w:pStyle w:val="NoSpacing"/>
            </w:pPr>
            <w:r w:rsidRPr="00901036">
              <w:t>5</w:t>
            </w:r>
          </w:p>
        </w:tc>
        <w:tc>
          <w:tcPr>
            <w:tcW w:w="1099" w:type="dxa"/>
          </w:tcPr>
          <w:p w14:paraId="5D03B569" w14:textId="2E18C3E7" w:rsidR="00F3160C" w:rsidRPr="001569A5" w:rsidRDefault="00F3160C" w:rsidP="00F3160C">
            <w:pPr>
              <w:pStyle w:val="NoSpacing"/>
            </w:pPr>
            <w:r w:rsidRPr="00901036">
              <w:t>6</w:t>
            </w:r>
          </w:p>
        </w:tc>
        <w:tc>
          <w:tcPr>
            <w:tcW w:w="1611" w:type="dxa"/>
          </w:tcPr>
          <w:p w14:paraId="725363A5" w14:textId="7E157329" w:rsidR="00F3160C" w:rsidRPr="001569A5" w:rsidRDefault="00F3160C" w:rsidP="00F3160C">
            <w:pPr>
              <w:pStyle w:val="NoSpacing"/>
            </w:pPr>
            <w:r w:rsidRPr="00901036">
              <w:t>6</w:t>
            </w:r>
          </w:p>
        </w:tc>
      </w:tr>
      <w:tr w:rsidR="00F3160C" w:rsidRPr="001569A5" w14:paraId="097316FE" w14:textId="77777777" w:rsidTr="00F3160C">
        <w:tc>
          <w:tcPr>
            <w:tcW w:w="2240" w:type="dxa"/>
          </w:tcPr>
          <w:p w14:paraId="3EFBCC55" w14:textId="6B554069" w:rsidR="00F3160C" w:rsidRPr="00AA76D2" w:rsidRDefault="00F3160C" w:rsidP="00F3160C">
            <w:pPr>
              <w:pStyle w:val="NoSpacing"/>
              <w:rPr>
                <w:b/>
                <w:bCs/>
              </w:rPr>
            </w:pPr>
            <w:r w:rsidRPr="00AA76D2">
              <w:rPr>
                <w:b/>
                <w:bCs/>
              </w:rPr>
              <w:t xml:space="preserve">Wayne </w:t>
            </w:r>
            <w:proofErr w:type="spellStart"/>
            <w:r w:rsidRPr="00AA76D2">
              <w:rPr>
                <w:b/>
                <w:bCs/>
              </w:rPr>
              <w:t>Zekulich</w:t>
            </w:r>
            <w:proofErr w:type="spellEnd"/>
          </w:p>
        </w:tc>
        <w:tc>
          <w:tcPr>
            <w:tcW w:w="1099" w:type="dxa"/>
          </w:tcPr>
          <w:p w14:paraId="5CDAA0A9" w14:textId="2DCFDD99" w:rsidR="00F3160C" w:rsidRPr="001569A5" w:rsidRDefault="00F3160C" w:rsidP="00F3160C">
            <w:pPr>
              <w:pStyle w:val="NoSpacing"/>
            </w:pPr>
            <w:r w:rsidRPr="00901036">
              <w:t>6</w:t>
            </w:r>
          </w:p>
        </w:tc>
        <w:tc>
          <w:tcPr>
            <w:tcW w:w="1240" w:type="dxa"/>
          </w:tcPr>
          <w:p w14:paraId="4A524DAF" w14:textId="1360A652" w:rsidR="00F3160C" w:rsidRPr="001569A5" w:rsidRDefault="00F3160C" w:rsidP="00F3160C">
            <w:pPr>
              <w:pStyle w:val="NoSpacing"/>
            </w:pPr>
            <w:r w:rsidRPr="00901036">
              <w:t>6</w:t>
            </w:r>
          </w:p>
        </w:tc>
        <w:tc>
          <w:tcPr>
            <w:tcW w:w="1099" w:type="dxa"/>
          </w:tcPr>
          <w:p w14:paraId="527B07B1" w14:textId="163189F8" w:rsidR="00F3160C" w:rsidRPr="001569A5" w:rsidRDefault="00F3160C" w:rsidP="00F3160C">
            <w:pPr>
              <w:pStyle w:val="NoSpacing"/>
            </w:pPr>
            <w:r w:rsidRPr="00901036">
              <w:t>n/a</w:t>
            </w:r>
          </w:p>
        </w:tc>
        <w:tc>
          <w:tcPr>
            <w:tcW w:w="1240" w:type="dxa"/>
          </w:tcPr>
          <w:p w14:paraId="54E2F854" w14:textId="1C3C6881" w:rsidR="00F3160C" w:rsidRPr="001569A5" w:rsidRDefault="00F3160C" w:rsidP="00F3160C">
            <w:pPr>
              <w:pStyle w:val="NoSpacing"/>
            </w:pPr>
            <w:r w:rsidRPr="00901036">
              <w:t>n/a</w:t>
            </w:r>
          </w:p>
        </w:tc>
        <w:tc>
          <w:tcPr>
            <w:tcW w:w="1099" w:type="dxa"/>
          </w:tcPr>
          <w:p w14:paraId="225D7EFE" w14:textId="129E313B" w:rsidR="00F3160C" w:rsidRPr="001569A5" w:rsidRDefault="00F3160C" w:rsidP="00F3160C">
            <w:pPr>
              <w:pStyle w:val="NoSpacing"/>
            </w:pPr>
            <w:r w:rsidRPr="00901036">
              <w:t>6</w:t>
            </w:r>
          </w:p>
        </w:tc>
        <w:tc>
          <w:tcPr>
            <w:tcW w:w="1611" w:type="dxa"/>
          </w:tcPr>
          <w:p w14:paraId="77DD8CE5" w14:textId="1B78DBFA" w:rsidR="00F3160C" w:rsidRPr="001569A5" w:rsidRDefault="00F3160C" w:rsidP="00F3160C">
            <w:pPr>
              <w:pStyle w:val="NoSpacing"/>
            </w:pPr>
            <w:r w:rsidRPr="00901036">
              <w:t>5</w:t>
            </w:r>
          </w:p>
        </w:tc>
      </w:tr>
      <w:tr w:rsidR="00F3160C" w:rsidRPr="001569A5" w14:paraId="1C642378" w14:textId="77777777" w:rsidTr="00F3160C">
        <w:tc>
          <w:tcPr>
            <w:tcW w:w="2240" w:type="dxa"/>
          </w:tcPr>
          <w:p w14:paraId="1F45D409" w14:textId="1E4BB3DB" w:rsidR="00F3160C" w:rsidRPr="00AA76D2" w:rsidRDefault="00F3160C" w:rsidP="00F3160C">
            <w:pPr>
              <w:pStyle w:val="NoSpacing"/>
              <w:rPr>
                <w:b/>
                <w:bCs/>
              </w:rPr>
            </w:pPr>
            <w:r w:rsidRPr="00AA76D2">
              <w:rPr>
                <w:b/>
                <w:bCs/>
              </w:rPr>
              <w:t>Michael Barnes</w:t>
            </w:r>
          </w:p>
        </w:tc>
        <w:tc>
          <w:tcPr>
            <w:tcW w:w="1099" w:type="dxa"/>
          </w:tcPr>
          <w:p w14:paraId="54E414DE" w14:textId="75900B14" w:rsidR="00F3160C" w:rsidRPr="001569A5" w:rsidRDefault="00F3160C" w:rsidP="00F3160C">
            <w:pPr>
              <w:pStyle w:val="NoSpacing"/>
            </w:pPr>
            <w:r w:rsidRPr="00901036">
              <w:t>6</w:t>
            </w:r>
          </w:p>
        </w:tc>
        <w:tc>
          <w:tcPr>
            <w:tcW w:w="1240" w:type="dxa"/>
          </w:tcPr>
          <w:p w14:paraId="4D0159F2" w14:textId="27B2F95D" w:rsidR="00F3160C" w:rsidRPr="001569A5" w:rsidRDefault="00F3160C" w:rsidP="00F3160C">
            <w:pPr>
              <w:pStyle w:val="NoSpacing"/>
            </w:pPr>
            <w:r w:rsidRPr="00901036">
              <w:t>5</w:t>
            </w:r>
          </w:p>
        </w:tc>
        <w:tc>
          <w:tcPr>
            <w:tcW w:w="1099" w:type="dxa"/>
          </w:tcPr>
          <w:p w14:paraId="47E475D3" w14:textId="1815351C" w:rsidR="00F3160C" w:rsidRPr="001569A5" w:rsidRDefault="00F3160C" w:rsidP="00F3160C">
            <w:pPr>
              <w:pStyle w:val="NoSpacing"/>
            </w:pPr>
            <w:r w:rsidRPr="00901036">
              <w:t>n/a</w:t>
            </w:r>
          </w:p>
        </w:tc>
        <w:tc>
          <w:tcPr>
            <w:tcW w:w="1240" w:type="dxa"/>
          </w:tcPr>
          <w:p w14:paraId="2289027C" w14:textId="00A3423A" w:rsidR="00F3160C" w:rsidRPr="001569A5" w:rsidRDefault="00F3160C" w:rsidP="00F3160C">
            <w:pPr>
              <w:pStyle w:val="NoSpacing"/>
            </w:pPr>
            <w:r w:rsidRPr="00901036">
              <w:t>n/a</w:t>
            </w:r>
          </w:p>
        </w:tc>
        <w:tc>
          <w:tcPr>
            <w:tcW w:w="1099" w:type="dxa"/>
          </w:tcPr>
          <w:p w14:paraId="7D3118EC" w14:textId="6288AAF9" w:rsidR="00F3160C" w:rsidRPr="001569A5" w:rsidRDefault="00F3160C" w:rsidP="00F3160C">
            <w:pPr>
              <w:pStyle w:val="NoSpacing"/>
            </w:pPr>
            <w:r w:rsidRPr="00901036">
              <w:t>6</w:t>
            </w:r>
          </w:p>
        </w:tc>
        <w:tc>
          <w:tcPr>
            <w:tcW w:w="1611" w:type="dxa"/>
          </w:tcPr>
          <w:p w14:paraId="5F9619AE" w14:textId="0AC27A20" w:rsidR="00F3160C" w:rsidRPr="001569A5" w:rsidRDefault="00F3160C" w:rsidP="00F3160C">
            <w:pPr>
              <w:pStyle w:val="NoSpacing"/>
            </w:pPr>
            <w:r w:rsidRPr="00901036">
              <w:t>5</w:t>
            </w:r>
          </w:p>
        </w:tc>
      </w:tr>
    </w:tbl>
    <w:p w14:paraId="48960368" w14:textId="77777777" w:rsidR="00136D69" w:rsidRDefault="00FD7978" w:rsidP="00136D69">
      <w:pPr>
        <w:pStyle w:val="NoSpacing"/>
      </w:pPr>
      <w:r w:rsidRPr="001569A5">
        <w:br/>
      </w:r>
      <w:r w:rsidR="00136D69">
        <w:t>1 Kaylene Gulich was invited to attend Audit Committee meetings.</w:t>
      </w:r>
    </w:p>
    <w:p w14:paraId="17246CE3" w14:textId="3E0D7CBB" w:rsidR="00FD7978" w:rsidRDefault="00136D69" w:rsidP="00136D69">
      <w:pPr>
        <w:pStyle w:val="NoSpacing"/>
      </w:pPr>
      <w:r>
        <w:t>n/a: not applicable</w:t>
      </w:r>
    </w:p>
    <w:p w14:paraId="4915DA8E" w14:textId="77777777" w:rsidR="00136D69" w:rsidRPr="001569A5" w:rsidRDefault="00136D69" w:rsidP="00136D69">
      <w:pPr>
        <w:pStyle w:val="NoSpacing"/>
      </w:pPr>
    </w:p>
    <w:p w14:paraId="4697A9B1" w14:textId="77777777" w:rsidR="0085305E" w:rsidRDefault="0085305E" w:rsidP="0085305E">
      <w:pPr>
        <w:pStyle w:val="Heading3"/>
      </w:pPr>
      <w:r>
        <w:t>Audit Committee</w:t>
      </w:r>
    </w:p>
    <w:p w14:paraId="51711C20" w14:textId="08388585" w:rsidR="0085305E" w:rsidRDefault="0085305E" w:rsidP="0085305E">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role of the Audit Committee is to give the</w:t>
      </w:r>
      <w:r>
        <w:rPr>
          <w:rFonts w:ascii="ArialMT" w:hAnsi="ArialMT" w:cs="ArialMT"/>
          <w:color w:val="000000"/>
          <w:kern w:val="0"/>
        </w:rPr>
        <w:t xml:space="preserve"> </w:t>
      </w:r>
      <w:r>
        <w:rPr>
          <w:rFonts w:ascii="ArialMT" w:hAnsi="ArialMT" w:cs="ArialMT"/>
          <w:color w:val="000000"/>
          <w:kern w:val="0"/>
        </w:rPr>
        <w:t>Board additional assurance regarding the quality,</w:t>
      </w:r>
      <w:r>
        <w:rPr>
          <w:rFonts w:ascii="ArialMT" w:hAnsi="ArialMT" w:cs="ArialMT"/>
          <w:color w:val="000000"/>
          <w:kern w:val="0"/>
        </w:rPr>
        <w:t xml:space="preserve"> </w:t>
      </w:r>
      <w:r>
        <w:rPr>
          <w:rFonts w:ascii="ArialMT" w:hAnsi="ArialMT" w:cs="ArialMT"/>
          <w:color w:val="000000"/>
          <w:kern w:val="0"/>
        </w:rPr>
        <w:t>integrity, reliability and adequacy of our accounting</w:t>
      </w:r>
      <w:r>
        <w:rPr>
          <w:rFonts w:ascii="ArialMT" w:hAnsi="ArialMT" w:cs="ArialMT"/>
          <w:color w:val="000000"/>
          <w:kern w:val="0"/>
        </w:rPr>
        <w:t xml:space="preserve"> </w:t>
      </w:r>
      <w:r>
        <w:rPr>
          <w:rFonts w:ascii="ArialMT" w:hAnsi="ArialMT" w:cs="ArialMT"/>
          <w:color w:val="000000"/>
          <w:kern w:val="0"/>
        </w:rPr>
        <w:t>and internal control systems, financial reporting</w:t>
      </w:r>
      <w:r>
        <w:rPr>
          <w:rFonts w:ascii="ArialMT" w:hAnsi="ArialMT" w:cs="ArialMT"/>
          <w:color w:val="000000"/>
          <w:kern w:val="0"/>
        </w:rPr>
        <w:t xml:space="preserve"> </w:t>
      </w:r>
      <w:r>
        <w:rPr>
          <w:rFonts w:ascii="ArialMT" w:hAnsi="ArialMT" w:cs="ArialMT"/>
          <w:color w:val="000000"/>
          <w:kern w:val="0"/>
        </w:rPr>
        <w:t>and compliance processes. At meetings of the</w:t>
      </w:r>
      <w:r>
        <w:rPr>
          <w:rFonts w:ascii="ArialMT" w:hAnsi="ArialMT" w:cs="ArialMT"/>
          <w:color w:val="000000"/>
          <w:kern w:val="0"/>
        </w:rPr>
        <w:t xml:space="preserve"> </w:t>
      </w:r>
      <w:r>
        <w:rPr>
          <w:rFonts w:ascii="ArialMT" w:hAnsi="ArialMT" w:cs="ArialMT"/>
          <w:color w:val="000000"/>
          <w:kern w:val="0"/>
        </w:rPr>
        <w:t>Audit Committee, the external and internal auditors</w:t>
      </w:r>
      <w:r>
        <w:rPr>
          <w:rFonts w:ascii="ArialMT" w:hAnsi="ArialMT" w:cs="ArialMT"/>
          <w:color w:val="000000"/>
          <w:kern w:val="0"/>
        </w:rPr>
        <w:t xml:space="preserve"> </w:t>
      </w:r>
      <w:r>
        <w:rPr>
          <w:rFonts w:ascii="ArialMT" w:hAnsi="ArialMT" w:cs="ArialMT"/>
          <w:color w:val="000000"/>
          <w:kern w:val="0"/>
        </w:rPr>
        <w:t>are invited to address the committee without</w:t>
      </w:r>
      <w:r>
        <w:rPr>
          <w:rFonts w:ascii="ArialMT" w:hAnsi="ArialMT" w:cs="ArialMT"/>
          <w:color w:val="000000"/>
          <w:kern w:val="0"/>
        </w:rPr>
        <w:t xml:space="preserve"> </w:t>
      </w:r>
      <w:r>
        <w:rPr>
          <w:rFonts w:ascii="ArialMT" w:hAnsi="ArialMT" w:cs="ArialMT"/>
          <w:color w:val="000000"/>
          <w:kern w:val="0"/>
        </w:rPr>
        <w:t>management present.</w:t>
      </w:r>
    </w:p>
    <w:p w14:paraId="37D083AB" w14:textId="77777777" w:rsidR="0085305E" w:rsidRDefault="0085305E" w:rsidP="0085305E">
      <w:pPr>
        <w:autoSpaceDE w:val="0"/>
        <w:autoSpaceDN w:val="0"/>
        <w:adjustRightInd w:val="0"/>
        <w:spacing w:before="0" w:after="0"/>
        <w:rPr>
          <w:rFonts w:ascii="ArialMT" w:hAnsi="ArialMT" w:cs="ArialMT"/>
          <w:color w:val="000000"/>
          <w:kern w:val="0"/>
        </w:rPr>
      </w:pPr>
    </w:p>
    <w:p w14:paraId="6D6F7CD0" w14:textId="2A7E44FC" w:rsidR="0085305E" w:rsidRDefault="0085305E" w:rsidP="0085305E">
      <w:pPr>
        <w:autoSpaceDE w:val="0"/>
        <w:autoSpaceDN w:val="0"/>
        <w:adjustRightInd w:val="0"/>
        <w:spacing w:before="0" w:after="0"/>
        <w:rPr>
          <w:rFonts w:ascii="ArialMT" w:hAnsi="ArialMT" w:cs="ArialMT"/>
          <w:color w:val="000000"/>
          <w:kern w:val="0"/>
        </w:rPr>
      </w:pPr>
      <w:r>
        <w:rPr>
          <w:rFonts w:ascii="ArialMT" w:hAnsi="ArialMT" w:cs="ArialMT"/>
          <w:color w:val="000000"/>
          <w:kern w:val="0"/>
        </w:rPr>
        <w:lastRenderedPageBreak/>
        <w:t xml:space="preserve">The members of the Audit Committee </w:t>
      </w:r>
      <w:proofErr w:type="gramStart"/>
      <w:r>
        <w:rPr>
          <w:rFonts w:ascii="ArialMT" w:hAnsi="ArialMT" w:cs="ArialMT"/>
          <w:color w:val="000000"/>
          <w:kern w:val="0"/>
        </w:rPr>
        <w:t>at</w:t>
      </w:r>
      <w:proofErr w:type="gramEnd"/>
      <w:r>
        <w:rPr>
          <w:rFonts w:ascii="ArialMT" w:hAnsi="ArialMT" w:cs="ArialMT"/>
          <w:color w:val="000000"/>
          <w:kern w:val="0"/>
        </w:rPr>
        <w:t xml:space="preserve"> </w:t>
      </w:r>
      <w:r>
        <w:rPr>
          <w:rFonts w:ascii="ArialMT" w:hAnsi="ArialMT" w:cs="ArialMT"/>
          <w:color w:val="000000"/>
          <w:kern w:val="0"/>
        </w:rPr>
        <w:t>30 June 2024 were Philippa Hobson</w:t>
      </w:r>
      <w:r>
        <w:rPr>
          <w:rFonts w:ascii="ArialMT" w:hAnsi="ArialMT" w:cs="ArialMT"/>
          <w:color w:val="000000"/>
          <w:kern w:val="0"/>
        </w:rPr>
        <w:t xml:space="preserve"> </w:t>
      </w:r>
      <w:r>
        <w:rPr>
          <w:rFonts w:ascii="ArialMT" w:hAnsi="ArialMT" w:cs="ArialMT"/>
          <w:color w:val="000000"/>
          <w:kern w:val="0"/>
        </w:rPr>
        <w:t>(Chairperson), Michael Court and Susan Murphy</w:t>
      </w:r>
      <w:r>
        <w:rPr>
          <w:rFonts w:ascii="ArialMT" w:hAnsi="ArialMT" w:cs="ArialMT"/>
          <w:color w:val="000000"/>
          <w:kern w:val="0"/>
        </w:rPr>
        <w:t xml:space="preserve"> </w:t>
      </w:r>
      <w:r>
        <w:rPr>
          <w:rFonts w:ascii="ArialMT" w:hAnsi="ArialMT" w:cs="ArialMT"/>
          <w:color w:val="000000"/>
          <w:kern w:val="0"/>
        </w:rPr>
        <w:t>Members are non-executive directors. The</w:t>
      </w:r>
      <w:r>
        <w:rPr>
          <w:rFonts w:ascii="ArialMT" w:hAnsi="ArialMT" w:cs="ArialMT"/>
          <w:color w:val="000000"/>
          <w:kern w:val="0"/>
        </w:rPr>
        <w:t xml:space="preserve"> </w:t>
      </w:r>
      <w:r>
        <w:rPr>
          <w:rFonts w:ascii="ArialMT" w:hAnsi="ArialMT" w:cs="ArialMT"/>
          <w:color w:val="000000"/>
          <w:kern w:val="0"/>
        </w:rPr>
        <w:t>Secretary to the committee was Christabelle</w:t>
      </w:r>
      <w:r>
        <w:rPr>
          <w:rFonts w:ascii="ArialMT" w:hAnsi="ArialMT" w:cs="ArialMT"/>
          <w:color w:val="000000"/>
          <w:kern w:val="0"/>
        </w:rPr>
        <w:t xml:space="preserve"> </w:t>
      </w:r>
      <w:r>
        <w:rPr>
          <w:rFonts w:ascii="ArialMT" w:hAnsi="ArialMT" w:cs="ArialMT"/>
          <w:color w:val="000000"/>
          <w:kern w:val="0"/>
        </w:rPr>
        <w:t>Madzikanda, Senior Risk Analyst.</w:t>
      </w:r>
    </w:p>
    <w:p w14:paraId="3BE8CA4E" w14:textId="77777777" w:rsidR="0085305E" w:rsidRDefault="0085305E" w:rsidP="0085305E">
      <w:pPr>
        <w:pStyle w:val="Heading3"/>
      </w:pPr>
      <w:r>
        <w:t>People and Remuneration Committee</w:t>
      </w:r>
    </w:p>
    <w:p w14:paraId="6869EDDB" w14:textId="583DED31" w:rsidR="0085305E" w:rsidRDefault="0085305E" w:rsidP="0085305E">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People and Remuneration Committee reviews</w:t>
      </w:r>
      <w:r>
        <w:rPr>
          <w:rFonts w:ascii="ArialMT" w:hAnsi="ArialMT" w:cs="ArialMT"/>
          <w:color w:val="000000"/>
          <w:kern w:val="0"/>
        </w:rPr>
        <w:t xml:space="preserve"> </w:t>
      </w:r>
      <w:r>
        <w:rPr>
          <w:rFonts w:ascii="ArialMT" w:hAnsi="ArialMT" w:cs="ArialMT"/>
          <w:color w:val="000000"/>
          <w:kern w:val="0"/>
        </w:rPr>
        <w:t>and makes recommendations to the Board on</w:t>
      </w:r>
      <w:r>
        <w:rPr>
          <w:rFonts w:ascii="ArialMT" w:hAnsi="ArialMT" w:cs="ArialMT"/>
          <w:color w:val="000000"/>
          <w:kern w:val="0"/>
        </w:rPr>
        <w:t xml:space="preserve"> </w:t>
      </w:r>
      <w:r>
        <w:rPr>
          <w:rFonts w:ascii="ArialMT" w:hAnsi="ArialMT" w:cs="ArialMT"/>
          <w:color w:val="000000"/>
          <w:kern w:val="0"/>
        </w:rPr>
        <w:t>remuneration packages and policies applicable to</w:t>
      </w:r>
      <w:r>
        <w:rPr>
          <w:rFonts w:ascii="ArialMT" w:hAnsi="ArialMT" w:cs="ArialMT"/>
          <w:color w:val="000000"/>
          <w:kern w:val="0"/>
        </w:rPr>
        <w:t xml:space="preserve"> </w:t>
      </w:r>
      <w:r>
        <w:rPr>
          <w:rFonts w:ascii="ArialMT" w:hAnsi="ArialMT" w:cs="ArialMT"/>
          <w:color w:val="000000"/>
          <w:kern w:val="0"/>
        </w:rPr>
        <w:t>the employment terms and conditions for all our</w:t>
      </w:r>
      <w:r>
        <w:rPr>
          <w:rFonts w:ascii="ArialMT" w:hAnsi="ArialMT" w:cs="ArialMT"/>
          <w:color w:val="000000"/>
          <w:kern w:val="0"/>
        </w:rPr>
        <w:t xml:space="preserve"> </w:t>
      </w:r>
      <w:r>
        <w:rPr>
          <w:rFonts w:ascii="ArialMT" w:hAnsi="ArialMT" w:cs="ArialMT"/>
          <w:color w:val="000000"/>
          <w:kern w:val="0"/>
        </w:rPr>
        <w:t>people, including the Chief Executive Officer.</w:t>
      </w:r>
    </w:p>
    <w:p w14:paraId="2583285A" w14:textId="77777777" w:rsidR="0085305E" w:rsidRDefault="0085305E" w:rsidP="0085305E">
      <w:pPr>
        <w:autoSpaceDE w:val="0"/>
        <w:autoSpaceDN w:val="0"/>
        <w:adjustRightInd w:val="0"/>
        <w:spacing w:before="0" w:after="0"/>
        <w:rPr>
          <w:rFonts w:ascii="ArialMT" w:hAnsi="ArialMT" w:cs="ArialMT"/>
          <w:color w:val="000000"/>
          <w:kern w:val="0"/>
        </w:rPr>
      </w:pPr>
    </w:p>
    <w:p w14:paraId="00A74074" w14:textId="65EA9634" w:rsidR="0085305E" w:rsidRDefault="0085305E" w:rsidP="0085305E">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members of the People and Remuneration</w:t>
      </w:r>
      <w:r>
        <w:rPr>
          <w:rFonts w:ascii="ArialMT" w:hAnsi="ArialMT" w:cs="ArialMT"/>
          <w:color w:val="000000"/>
          <w:kern w:val="0"/>
        </w:rPr>
        <w:t xml:space="preserve"> </w:t>
      </w:r>
      <w:r>
        <w:rPr>
          <w:rFonts w:ascii="ArialMT" w:hAnsi="ArialMT" w:cs="ArialMT"/>
          <w:color w:val="000000"/>
          <w:kern w:val="0"/>
        </w:rPr>
        <w:t xml:space="preserve">Committee </w:t>
      </w:r>
      <w:proofErr w:type="gramStart"/>
      <w:r>
        <w:rPr>
          <w:rFonts w:ascii="ArialMT" w:hAnsi="ArialMT" w:cs="ArialMT"/>
          <w:color w:val="000000"/>
          <w:kern w:val="0"/>
        </w:rPr>
        <w:t>at</w:t>
      </w:r>
      <w:proofErr w:type="gramEnd"/>
      <w:r>
        <w:rPr>
          <w:rFonts w:ascii="ArialMT" w:hAnsi="ArialMT" w:cs="ArialMT"/>
          <w:color w:val="000000"/>
          <w:kern w:val="0"/>
        </w:rPr>
        <w:t xml:space="preserve"> 30 June 2024 were Michael Barnes</w:t>
      </w:r>
      <w:r>
        <w:rPr>
          <w:rFonts w:ascii="ArialMT" w:hAnsi="ArialMT" w:cs="ArialMT"/>
          <w:color w:val="000000"/>
          <w:kern w:val="0"/>
        </w:rPr>
        <w:t xml:space="preserve"> </w:t>
      </w:r>
      <w:r>
        <w:rPr>
          <w:rFonts w:ascii="ArialMT" w:hAnsi="ArialMT" w:cs="ArialMT"/>
          <w:color w:val="000000"/>
          <w:kern w:val="0"/>
        </w:rPr>
        <w:t>(Chairperson), Michael Court, Kaylene Gulich,</w:t>
      </w:r>
      <w:r>
        <w:rPr>
          <w:rFonts w:ascii="ArialMT" w:hAnsi="ArialMT" w:cs="ArialMT"/>
          <w:color w:val="000000"/>
          <w:kern w:val="0"/>
        </w:rPr>
        <w:t xml:space="preserve"> </w:t>
      </w:r>
      <w:r>
        <w:rPr>
          <w:rFonts w:ascii="ArialMT" w:hAnsi="ArialMT" w:cs="ArialMT"/>
          <w:color w:val="000000"/>
          <w:kern w:val="0"/>
        </w:rPr>
        <w:t>Philippa Hobson, Susan Murphy and Wayne</w:t>
      </w:r>
      <w:r>
        <w:rPr>
          <w:rFonts w:ascii="ArialMT" w:hAnsi="ArialMT" w:cs="ArialMT"/>
          <w:color w:val="000000"/>
          <w:kern w:val="0"/>
        </w:rPr>
        <w:t xml:space="preserve"> </w:t>
      </w:r>
      <w:proofErr w:type="spellStart"/>
      <w:r>
        <w:rPr>
          <w:rFonts w:ascii="ArialMT" w:hAnsi="ArialMT" w:cs="ArialMT"/>
          <w:color w:val="000000"/>
          <w:kern w:val="0"/>
        </w:rPr>
        <w:t>Zekulich</w:t>
      </w:r>
      <w:proofErr w:type="spellEnd"/>
      <w:r>
        <w:rPr>
          <w:rFonts w:ascii="ArialMT" w:hAnsi="ArialMT" w:cs="ArialMT"/>
          <w:color w:val="000000"/>
          <w:kern w:val="0"/>
        </w:rPr>
        <w:t>. The Secretary to the committee was</w:t>
      </w:r>
      <w:r>
        <w:rPr>
          <w:rFonts w:ascii="ArialMT" w:hAnsi="ArialMT" w:cs="ArialMT"/>
          <w:color w:val="000000"/>
          <w:kern w:val="0"/>
        </w:rPr>
        <w:t xml:space="preserve"> </w:t>
      </w:r>
      <w:r>
        <w:rPr>
          <w:rFonts w:ascii="ArialMT" w:hAnsi="ArialMT" w:cs="ArialMT"/>
          <w:color w:val="000000"/>
          <w:kern w:val="0"/>
        </w:rPr>
        <w:t>Rebecca Ridgway, Head of Human Resources.</w:t>
      </w:r>
    </w:p>
    <w:p w14:paraId="2831D20D" w14:textId="77777777" w:rsidR="0085305E" w:rsidRPr="00BD333E" w:rsidRDefault="0085305E" w:rsidP="00BD333E">
      <w:pPr>
        <w:pStyle w:val="NoSpacing"/>
      </w:pPr>
    </w:p>
    <w:p w14:paraId="0E301CE3" w14:textId="47616455" w:rsidR="00FD7978" w:rsidRDefault="00FD7978" w:rsidP="0085305E">
      <w:pPr>
        <w:pStyle w:val="NoSpacing"/>
      </w:pPr>
      <w:r w:rsidRPr="001569A5">
        <w:t>&lt;pp&gt;5</w:t>
      </w:r>
      <w:r w:rsidR="0085305E">
        <w:t>7</w:t>
      </w:r>
    </w:p>
    <w:p w14:paraId="4DEC678D" w14:textId="77777777" w:rsidR="0085305E" w:rsidRPr="001569A5" w:rsidRDefault="0085305E" w:rsidP="0085305E">
      <w:pPr>
        <w:pStyle w:val="NoSpacing"/>
      </w:pPr>
    </w:p>
    <w:p w14:paraId="66D0D806" w14:textId="77777777" w:rsidR="00FD7978" w:rsidRPr="001569A5" w:rsidRDefault="00FD7978" w:rsidP="0085305E">
      <w:pPr>
        <w:pStyle w:val="Heading2"/>
      </w:pPr>
      <w:bookmarkStart w:id="27" w:name="_Legislation"/>
      <w:bookmarkEnd w:id="27"/>
      <w:r w:rsidRPr="001569A5">
        <w:t>Legislation</w:t>
      </w:r>
    </w:p>
    <w:p w14:paraId="6AB479B3" w14:textId="77777777" w:rsidR="00A9438D" w:rsidRDefault="00A9438D" w:rsidP="00A9438D">
      <w:pPr>
        <w:pStyle w:val="Heading4"/>
      </w:pPr>
      <w:bookmarkStart w:id="28" w:name="_Contact_Details"/>
      <w:bookmarkEnd w:id="28"/>
      <w:r>
        <w:t>Legislation Administered</w:t>
      </w:r>
    </w:p>
    <w:p w14:paraId="28ADB919" w14:textId="77777777" w:rsidR="00A9438D" w:rsidRPr="00A9438D" w:rsidRDefault="00A9438D" w:rsidP="00A9438D">
      <w:pPr>
        <w:autoSpaceDE w:val="0"/>
        <w:autoSpaceDN w:val="0"/>
        <w:adjustRightInd w:val="0"/>
        <w:spacing w:before="0" w:after="0"/>
        <w:rPr>
          <w:rStyle w:val="ItalicsWATC"/>
        </w:rPr>
      </w:pPr>
      <w:r w:rsidRPr="00A9438D">
        <w:rPr>
          <w:rStyle w:val="ItalicsWATC"/>
        </w:rPr>
        <w:t>Western Australian Treasury Corporation Act 1986</w:t>
      </w:r>
    </w:p>
    <w:p w14:paraId="2BA2AB3B" w14:textId="77777777" w:rsidR="00A9438D" w:rsidRPr="00A9438D" w:rsidRDefault="00A9438D" w:rsidP="00A9438D">
      <w:pPr>
        <w:autoSpaceDE w:val="0"/>
        <w:autoSpaceDN w:val="0"/>
        <w:adjustRightInd w:val="0"/>
        <w:spacing w:before="0" w:after="0"/>
        <w:rPr>
          <w:rStyle w:val="BoldWATC"/>
        </w:rPr>
      </w:pPr>
      <w:r w:rsidRPr="00A9438D">
        <w:rPr>
          <w:rStyle w:val="BoldWATC"/>
        </w:rPr>
        <w:t>Legislation Impacting on WATC’s Activities</w:t>
      </w:r>
    </w:p>
    <w:p w14:paraId="6F3AC4CF" w14:textId="77777777" w:rsidR="00017228" w:rsidRDefault="00017228" w:rsidP="00A9438D">
      <w:pPr>
        <w:autoSpaceDE w:val="0"/>
        <w:autoSpaceDN w:val="0"/>
        <w:adjustRightInd w:val="0"/>
        <w:spacing w:before="0" w:after="0"/>
        <w:rPr>
          <w:rStyle w:val="BoldWATC"/>
        </w:rPr>
      </w:pPr>
    </w:p>
    <w:p w14:paraId="1A8FC449" w14:textId="7ED93E5F" w:rsidR="00A9438D" w:rsidRPr="00017228" w:rsidRDefault="00A9438D" w:rsidP="00A9438D">
      <w:pPr>
        <w:autoSpaceDE w:val="0"/>
        <w:autoSpaceDN w:val="0"/>
        <w:adjustRightInd w:val="0"/>
        <w:spacing w:before="0" w:after="0"/>
        <w:rPr>
          <w:rStyle w:val="BoldWATC"/>
        </w:rPr>
      </w:pPr>
      <w:r w:rsidRPr="00017228">
        <w:rPr>
          <w:rStyle w:val="BoldWATC"/>
        </w:rPr>
        <w:t>State Legislation</w:t>
      </w:r>
    </w:p>
    <w:p w14:paraId="1869F3CC" w14:textId="5DDFF506" w:rsidR="00A9438D" w:rsidRDefault="00A9438D" w:rsidP="00A9438D">
      <w:pPr>
        <w:pStyle w:val="TableBulletsL1WATC"/>
      </w:pPr>
      <w:r>
        <w:t>Auditor General Act 2006</w:t>
      </w:r>
    </w:p>
    <w:p w14:paraId="33BA9354" w14:textId="552741BE" w:rsidR="00A9438D" w:rsidRDefault="00A9438D" w:rsidP="00A9438D">
      <w:pPr>
        <w:pStyle w:val="TableBulletsL1WATC"/>
      </w:pPr>
      <w:r>
        <w:t>Corruption, Crime and Misconduct Act 2003</w:t>
      </w:r>
    </w:p>
    <w:p w14:paraId="17B2DC87" w14:textId="70234EDA" w:rsidR="00A9438D" w:rsidRDefault="00A9438D" w:rsidP="00A9438D">
      <w:pPr>
        <w:pStyle w:val="TableBulletsL1WATC"/>
      </w:pPr>
      <w:r>
        <w:t>Disability Services Act 1993</w:t>
      </w:r>
    </w:p>
    <w:p w14:paraId="43C2E6CF" w14:textId="0FA5C057" w:rsidR="00A9438D" w:rsidRDefault="00A9438D" w:rsidP="00A9438D">
      <w:pPr>
        <w:pStyle w:val="TableBulletsL1WATC"/>
      </w:pPr>
      <w:r>
        <w:t>Electoral Act 1907</w:t>
      </w:r>
    </w:p>
    <w:p w14:paraId="271D5CC8" w14:textId="2ED9AF1A" w:rsidR="00A9438D" w:rsidRDefault="00A9438D" w:rsidP="00A9438D">
      <w:pPr>
        <w:pStyle w:val="TableBulletsL1WATC"/>
      </w:pPr>
      <w:r>
        <w:t>Electronic Transactions Act 2011</w:t>
      </w:r>
    </w:p>
    <w:p w14:paraId="2C7D265F" w14:textId="7AECBFFA" w:rsidR="00A9438D" w:rsidRDefault="00A9438D" w:rsidP="00A9438D">
      <w:pPr>
        <w:pStyle w:val="TableBulletsL1WATC"/>
      </w:pPr>
      <w:r>
        <w:t>Equal Opportunity Act 1984</w:t>
      </w:r>
    </w:p>
    <w:p w14:paraId="5835C973" w14:textId="44A4CFF3" w:rsidR="00A9438D" w:rsidRDefault="00A9438D" w:rsidP="00A9438D">
      <w:pPr>
        <w:pStyle w:val="TableBulletsL1WATC"/>
      </w:pPr>
      <w:r>
        <w:t>Fair Trading Act 2010</w:t>
      </w:r>
    </w:p>
    <w:p w14:paraId="227E30CC" w14:textId="4DDB7BFF" w:rsidR="00A9438D" w:rsidRDefault="00A9438D" w:rsidP="00A9438D">
      <w:pPr>
        <w:pStyle w:val="TableBulletsL1WATC"/>
      </w:pPr>
      <w:r>
        <w:t>Financial Management Act 2006</w:t>
      </w:r>
    </w:p>
    <w:p w14:paraId="5E22CACA" w14:textId="7F0F4C6F" w:rsidR="00A9438D" w:rsidRDefault="00A9438D" w:rsidP="00A9438D">
      <w:pPr>
        <w:pStyle w:val="TableBulletsL1WATC"/>
      </w:pPr>
      <w:r>
        <w:t>Freedom of Information Act 1992</w:t>
      </w:r>
    </w:p>
    <w:p w14:paraId="77CA8890" w14:textId="1D600F2C" w:rsidR="00A9438D" w:rsidRDefault="00A9438D" w:rsidP="00A9438D">
      <w:pPr>
        <w:pStyle w:val="TableBulletsL1WATC"/>
      </w:pPr>
      <w:r>
        <w:t>Government Trading Enterprises Act 2023</w:t>
      </w:r>
    </w:p>
    <w:p w14:paraId="2FE5ECB5" w14:textId="7BB01BCD" w:rsidR="00A9438D" w:rsidRDefault="00A9438D" w:rsidP="00A9438D">
      <w:pPr>
        <w:pStyle w:val="TableBulletsL1WATC"/>
      </w:pPr>
      <w:r>
        <w:t>Long Service Leave Act 1958</w:t>
      </w:r>
    </w:p>
    <w:p w14:paraId="22B6A0EA" w14:textId="3DF724BC" w:rsidR="00A9438D" w:rsidRDefault="00A9438D" w:rsidP="00A9438D">
      <w:pPr>
        <w:pStyle w:val="TableBulletsL1WATC"/>
      </w:pPr>
      <w:r>
        <w:t>Pay-roll Tax Assessment Act 2002</w:t>
      </w:r>
    </w:p>
    <w:p w14:paraId="5347FD95" w14:textId="0890A17C" w:rsidR="00A9438D" w:rsidRDefault="00A9438D" w:rsidP="00A9438D">
      <w:pPr>
        <w:pStyle w:val="TableBulletsL1WATC"/>
      </w:pPr>
      <w:r>
        <w:t>Procurement Act 2020</w:t>
      </w:r>
    </w:p>
    <w:p w14:paraId="0BD82F66" w14:textId="230D6EEA" w:rsidR="00A9438D" w:rsidRDefault="00A9438D" w:rsidP="00A9438D">
      <w:pPr>
        <w:pStyle w:val="TableBulletsL1WATC"/>
      </w:pPr>
      <w:r>
        <w:t>Public and Bank Holidays Act 1972</w:t>
      </w:r>
    </w:p>
    <w:p w14:paraId="7F9F0F9A" w14:textId="1641627A" w:rsidR="00A9438D" w:rsidRDefault="00A9438D" w:rsidP="00A9438D">
      <w:pPr>
        <w:pStyle w:val="TableBulletsL1WATC"/>
      </w:pPr>
      <w:r>
        <w:t>Public Interest Disclosure Act 2003</w:t>
      </w:r>
    </w:p>
    <w:p w14:paraId="142685F4" w14:textId="6E4FA2E5" w:rsidR="00A9438D" w:rsidRDefault="00A9438D" w:rsidP="00A9438D">
      <w:pPr>
        <w:pStyle w:val="TableBulletsL1WATC"/>
      </w:pPr>
      <w:r>
        <w:t>Public Sector Management Act 1994</w:t>
      </w:r>
    </w:p>
    <w:p w14:paraId="24ED909F" w14:textId="458C9DC9" w:rsidR="00A9438D" w:rsidRDefault="00A9438D" w:rsidP="00A9438D">
      <w:pPr>
        <w:pStyle w:val="TableBulletsL1WATC"/>
      </w:pPr>
      <w:r>
        <w:t>Salaries and Allowances Act 1975</w:t>
      </w:r>
    </w:p>
    <w:p w14:paraId="48D1F954" w14:textId="678E64A0" w:rsidR="00A9438D" w:rsidRDefault="00A9438D" w:rsidP="00A9438D">
      <w:pPr>
        <w:pStyle w:val="TableBulletsL1WATC"/>
      </w:pPr>
      <w:r>
        <w:t>Stamp Act 1921</w:t>
      </w:r>
    </w:p>
    <w:p w14:paraId="3A56F5FD" w14:textId="7E78A75E" w:rsidR="00A9438D" w:rsidRDefault="00A9438D" w:rsidP="00A9438D">
      <w:pPr>
        <w:pStyle w:val="TableBulletsL1WATC"/>
      </w:pPr>
      <w:r>
        <w:t>State Records Act 2000</w:t>
      </w:r>
    </w:p>
    <w:p w14:paraId="3527C905" w14:textId="700524FE" w:rsidR="00A9438D" w:rsidRDefault="00A9438D" w:rsidP="00A9438D">
      <w:pPr>
        <w:pStyle w:val="TableBulletsL1WATC"/>
      </w:pPr>
      <w:r>
        <w:t>State Superannuation Act 2000</w:t>
      </w:r>
    </w:p>
    <w:p w14:paraId="5257A40D" w14:textId="79F0B99B" w:rsidR="00A9438D" w:rsidRDefault="00A9438D" w:rsidP="00A9438D">
      <w:pPr>
        <w:pStyle w:val="TableBulletsL1WATC"/>
      </w:pPr>
      <w:r>
        <w:t>Statutory Corporations (Liability of Directors) Act 1996</w:t>
      </w:r>
    </w:p>
    <w:p w14:paraId="073D5B65" w14:textId="3AD0AFC1" w:rsidR="00A9438D" w:rsidRDefault="00A9438D" w:rsidP="00A9438D">
      <w:pPr>
        <w:pStyle w:val="TableBulletsL1WATC"/>
      </w:pPr>
      <w:r>
        <w:t>Work Health and Safety Act 2020</w:t>
      </w:r>
    </w:p>
    <w:p w14:paraId="57E7EEE8" w14:textId="3AF547B4" w:rsidR="00A9438D" w:rsidRDefault="00A9438D" w:rsidP="00A9438D">
      <w:pPr>
        <w:pStyle w:val="TableBulletsL1WATC"/>
      </w:pPr>
      <w:r>
        <w:t>Workers’ Compensation and Injury Management Act 1981</w:t>
      </w:r>
    </w:p>
    <w:p w14:paraId="73217A31" w14:textId="77777777" w:rsidR="00017228" w:rsidRDefault="00017228" w:rsidP="00A9438D">
      <w:pPr>
        <w:autoSpaceDE w:val="0"/>
        <w:autoSpaceDN w:val="0"/>
        <w:adjustRightInd w:val="0"/>
        <w:spacing w:before="0" w:after="0"/>
        <w:rPr>
          <w:rStyle w:val="BoldWATC"/>
        </w:rPr>
      </w:pPr>
    </w:p>
    <w:p w14:paraId="197CB2DF" w14:textId="77777777" w:rsidR="00017228" w:rsidRDefault="00017228" w:rsidP="00A9438D">
      <w:pPr>
        <w:autoSpaceDE w:val="0"/>
        <w:autoSpaceDN w:val="0"/>
        <w:adjustRightInd w:val="0"/>
        <w:spacing w:before="0" w:after="0"/>
        <w:rPr>
          <w:rStyle w:val="BoldWATC"/>
        </w:rPr>
      </w:pPr>
    </w:p>
    <w:p w14:paraId="77C5237A" w14:textId="6659AE32" w:rsidR="00A9438D" w:rsidRPr="00017228" w:rsidRDefault="00A9438D" w:rsidP="00A9438D">
      <w:pPr>
        <w:autoSpaceDE w:val="0"/>
        <w:autoSpaceDN w:val="0"/>
        <w:adjustRightInd w:val="0"/>
        <w:spacing w:before="0" w:after="0"/>
        <w:rPr>
          <w:rStyle w:val="BoldWATC"/>
        </w:rPr>
      </w:pPr>
      <w:r w:rsidRPr="00017228">
        <w:rPr>
          <w:rStyle w:val="BoldWATC"/>
        </w:rPr>
        <w:lastRenderedPageBreak/>
        <w:t>Subsidiary Legislation</w:t>
      </w:r>
    </w:p>
    <w:p w14:paraId="60EF006C" w14:textId="7AC40255" w:rsidR="00A9438D" w:rsidRDefault="00A9438D" w:rsidP="00017228">
      <w:pPr>
        <w:pStyle w:val="BulletsL1WATC"/>
      </w:pPr>
      <w:r>
        <w:t>Financial Management Regulations 2007</w:t>
      </w:r>
    </w:p>
    <w:p w14:paraId="4BF007E0" w14:textId="5D138F95" w:rsidR="00A9438D" w:rsidRDefault="00A9438D" w:rsidP="00017228">
      <w:pPr>
        <w:pStyle w:val="BulletsL1WATC"/>
      </w:pPr>
      <w:r>
        <w:t>Government Trading Enterprises Regulations 2023</w:t>
      </w:r>
    </w:p>
    <w:p w14:paraId="526AF1A5" w14:textId="69CB8B44" w:rsidR="00A9438D" w:rsidRDefault="00A9438D" w:rsidP="00017228">
      <w:pPr>
        <w:pStyle w:val="BulletsL1WATC"/>
      </w:pPr>
      <w:r>
        <w:t>Western Australian Treasury Corporation (Debt Paper Regulations) 1986</w:t>
      </w:r>
    </w:p>
    <w:p w14:paraId="6BC5158A" w14:textId="77777777" w:rsidR="00A9438D" w:rsidRPr="00017228" w:rsidRDefault="00A9438D" w:rsidP="00A9438D">
      <w:pPr>
        <w:autoSpaceDE w:val="0"/>
        <w:autoSpaceDN w:val="0"/>
        <w:adjustRightInd w:val="0"/>
        <w:spacing w:before="0" w:after="0"/>
        <w:rPr>
          <w:rStyle w:val="BoldWATC"/>
        </w:rPr>
      </w:pPr>
      <w:r w:rsidRPr="00017228">
        <w:rPr>
          <w:rStyle w:val="BoldWATC"/>
        </w:rPr>
        <w:t>Commonwealth Legislation</w:t>
      </w:r>
    </w:p>
    <w:p w14:paraId="02D83DBB" w14:textId="49B3CF7B" w:rsidR="00A9438D" w:rsidRDefault="00A9438D" w:rsidP="00017228">
      <w:pPr>
        <w:pStyle w:val="BulletsL1WATC"/>
      </w:pPr>
      <w:r>
        <w:t>A New Tax System (Goods and Services Tax) Act 1999</w:t>
      </w:r>
    </w:p>
    <w:p w14:paraId="3CC4E64E" w14:textId="278DC81B" w:rsidR="00A9438D" w:rsidRDefault="00A9438D" w:rsidP="00017228">
      <w:pPr>
        <w:pStyle w:val="BulletsL1WATC"/>
      </w:pPr>
      <w:r>
        <w:t>Anti-Money Laundering and Counter-Terrorism Financing Act 2006</w:t>
      </w:r>
    </w:p>
    <w:p w14:paraId="68C42117" w14:textId="62BFE7D0" w:rsidR="00A9438D" w:rsidRDefault="00A9438D" w:rsidP="00017228">
      <w:pPr>
        <w:pStyle w:val="BulletsL1WATC"/>
      </w:pPr>
      <w:r>
        <w:t>Census and Statistics Act 1905</w:t>
      </w:r>
    </w:p>
    <w:p w14:paraId="47366FA2" w14:textId="177BD2A1" w:rsidR="00A9438D" w:rsidRDefault="00A9438D" w:rsidP="00017228">
      <w:pPr>
        <w:pStyle w:val="BulletsL1WATC"/>
      </w:pPr>
      <w:r>
        <w:t>Copyright Act 1968</w:t>
      </w:r>
    </w:p>
    <w:p w14:paraId="0E65727F" w14:textId="77C1976A" w:rsidR="00A9438D" w:rsidRDefault="00A9438D" w:rsidP="00017228">
      <w:pPr>
        <w:pStyle w:val="BulletsL1WATC"/>
      </w:pPr>
      <w:r>
        <w:t>Disability Discrimination Act 1992</w:t>
      </w:r>
    </w:p>
    <w:p w14:paraId="64E6210A" w14:textId="5BC0B473" w:rsidR="00A9438D" w:rsidRDefault="00A9438D" w:rsidP="00017228">
      <w:pPr>
        <w:pStyle w:val="BulletsL1WATC"/>
      </w:pPr>
      <w:r>
        <w:t>Fair Work Act 2009</w:t>
      </w:r>
    </w:p>
    <w:p w14:paraId="6B8E7198" w14:textId="068F9D84" w:rsidR="00A9438D" w:rsidRDefault="00A9438D" w:rsidP="00017228">
      <w:pPr>
        <w:pStyle w:val="BulletsL1WATC"/>
      </w:pPr>
      <w:r>
        <w:t>Fringe Benefits Tax Act 1986</w:t>
      </w:r>
    </w:p>
    <w:p w14:paraId="52A8C2D0" w14:textId="17DD2CE3" w:rsidR="00A9438D" w:rsidRDefault="00A9438D" w:rsidP="00017228">
      <w:pPr>
        <w:pStyle w:val="BulletsL1WATC"/>
      </w:pPr>
      <w:r>
        <w:t>Income Tax Assessment Act 1936</w:t>
      </w:r>
    </w:p>
    <w:p w14:paraId="2F46834D" w14:textId="4662801C" w:rsidR="00A9438D" w:rsidRDefault="00A9438D" w:rsidP="00017228">
      <w:pPr>
        <w:pStyle w:val="BulletsL1WATC"/>
      </w:pPr>
      <w:r>
        <w:t>Personal Property Securities Act 2009</w:t>
      </w:r>
    </w:p>
    <w:p w14:paraId="3F27DD5E" w14:textId="71AC99FA" w:rsidR="00A9438D" w:rsidRDefault="00A9438D" w:rsidP="00017228">
      <w:pPr>
        <w:pStyle w:val="BulletsL1WATC"/>
      </w:pPr>
      <w:r>
        <w:t>Superannuation Guarantee (Administration) Act 1992</w:t>
      </w:r>
    </w:p>
    <w:p w14:paraId="1A0C58CD" w14:textId="4E273845" w:rsidR="00A9438D" w:rsidRDefault="00A9438D" w:rsidP="00017228">
      <w:pPr>
        <w:pStyle w:val="BulletsL1WATC"/>
      </w:pPr>
      <w:r>
        <w:t>Taxation Administration Act 1953</w:t>
      </w:r>
    </w:p>
    <w:p w14:paraId="29E04E24" w14:textId="77777777" w:rsidR="00A9438D" w:rsidRDefault="00A9438D" w:rsidP="00A9438D">
      <w:pPr>
        <w:pStyle w:val="NoSpacing"/>
      </w:pPr>
    </w:p>
    <w:p w14:paraId="7FB17B4C" w14:textId="77777777" w:rsidR="00AA76D2" w:rsidRDefault="00FD7978" w:rsidP="00FD7978">
      <w:pPr>
        <w:pStyle w:val="NoSpacing"/>
      </w:pPr>
      <w:r w:rsidRPr="001569A5">
        <w:t>&lt;pp&gt;5</w:t>
      </w:r>
      <w:r w:rsidR="00AA76D2">
        <w:t>8</w:t>
      </w:r>
    </w:p>
    <w:p w14:paraId="1F3BFA3F" w14:textId="77777777" w:rsidR="00AA76D2" w:rsidRDefault="00AA76D2" w:rsidP="00FD7978">
      <w:pPr>
        <w:pStyle w:val="NoSpacing"/>
      </w:pPr>
    </w:p>
    <w:p w14:paraId="2AB6B1D2" w14:textId="77777777" w:rsidR="003E281F" w:rsidRDefault="003E281F" w:rsidP="003E281F">
      <w:pPr>
        <w:pStyle w:val="Heading1"/>
      </w:pPr>
      <w:r>
        <w:t>Corporate Governance</w:t>
      </w:r>
    </w:p>
    <w:p w14:paraId="3DD080C8" w14:textId="77777777" w:rsidR="003E281F" w:rsidRPr="003E281F" w:rsidRDefault="003E281F" w:rsidP="003E281F">
      <w:pPr>
        <w:autoSpaceDE w:val="0"/>
        <w:autoSpaceDN w:val="0"/>
        <w:adjustRightInd w:val="0"/>
        <w:spacing w:before="0" w:after="0"/>
        <w:rPr>
          <w:rStyle w:val="BoldWATC"/>
        </w:rPr>
      </w:pPr>
      <w:r w:rsidRPr="003E281F">
        <w:rPr>
          <w:rStyle w:val="BoldWATC"/>
        </w:rPr>
        <w:t>External and internal oversight of WATC conduct and outcomes ensures adherence to</w:t>
      </w:r>
    </w:p>
    <w:p w14:paraId="0FF4DDDE" w14:textId="023BA32C" w:rsidR="003E281F" w:rsidRPr="00751F82" w:rsidRDefault="003E281F" w:rsidP="00FD7978">
      <w:pPr>
        <w:pStyle w:val="NoSpacing"/>
        <w:rPr>
          <w:b/>
        </w:rPr>
      </w:pPr>
      <w:r w:rsidRPr="003E281F">
        <w:rPr>
          <w:rStyle w:val="BoldWATC"/>
        </w:rPr>
        <w:t>our core value of integrity.</w:t>
      </w:r>
    </w:p>
    <w:p w14:paraId="4A192904" w14:textId="1F8C53AD" w:rsidR="003E281F" w:rsidRDefault="003E281F" w:rsidP="00751F82">
      <w:pPr>
        <w:pStyle w:val="Heading2"/>
      </w:pPr>
      <w:r>
        <w:t>Ethical Standards and Codes of</w:t>
      </w:r>
      <w:r w:rsidR="00751F82">
        <w:t xml:space="preserve"> </w:t>
      </w:r>
      <w:r>
        <w:t>Conduct</w:t>
      </w:r>
    </w:p>
    <w:p w14:paraId="7804B115" w14:textId="0E07D7AB"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Board acknowledges the need for, and the</w:t>
      </w:r>
      <w:r w:rsidR="00751F82">
        <w:rPr>
          <w:rFonts w:ascii="ArialMT" w:hAnsi="ArialMT" w:cs="ArialMT"/>
          <w:color w:val="000000"/>
          <w:kern w:val="0"/>
        </w:rPr>
        <w:t xml:space="preserve"> </w:t>
      </w:r>
      <w:r>
        <w:rPr>
          <w:rFonts w:ascii="ArialMT" w:hAnsi="ArialMT" w:cs="ArialMT"/>
          <w:color w:val="000000"/>
          <w:kern w:val="0"/>
        </w:rPr>
        <w:t>continued maintenance of, the highest standards</w:t>
      </w:r>
      <w:r w:rsidR="00751F82">
        <w:rPr>
          <w:rFonts w:ascii="ArialMT" w:hAnsi="ArialMT" w:cs="ArialMT"/>
          <w:color w:val="000000"/>
          <w:kern w:val="0"/>
        </w:rPr>
        <w:t xml:space="preserve"> </w:t>
      </w:r>
      <w:r>
        <w:rPr>
          <w:rFonts w:ascii="ArialMT" w:hAnsi="ArialMT" w:cs="ArialMT"/>
          <w:color w:val="000000"/>
          <w:kern w:val="0"/>
        </w:rPr>
        <w:t>of corporate governance practices and ethical</w:t>
      </w:r>
      <w:r w:rsidR="00751F82">
        <w:rPr>
          <w:rFonts w:ascii="ArialMT" w:hAnsi="ArialMT" w:cs="ArialMT"/>
          <w:color w:val="000000"/>
          <w:kern w:val="0"/>
        </w:rPr>
        <w:t xml:space="preserve"> </w:t>
      </w:r>
      <w:r>
        <w:rPr>
          <w:rFonts w:ascii="ArialMT" w:hAnsi="ArialMT" w:cs="ArialMT"/>
          <w:color w:val="000000"/>
          <w:kern w:val="0"/>
        </w:rPr>
        <w:t>conduct by WATC’s directors and employees. The</w:t>
      </w:r>
      <w:r w:rsidR="00751F82">
        <w:rPr>
          <w:rFonts w:ascii="ArialMT" w:hAnsi="ArialMT" w:cs="ArialMT"/>
          <w:color w:val="000000"/>
          <w:kern w:val="0"/>
        </w:rPr>
        <w:t xml:space="preserve"> </w:t>
      </w:r>
      <w:r>
        <w:rPr>
          <w:rFonts w:ascii="ArialMT" w:hAnsi="ArialMT" w:cs="ArialMT"/>
          <w:color w:val="000000"/>
          <w:kern w:val="0"/>
        </w:rPr>
        <w:t xml:space="preserve">WATC </w:t>
      </w:r>
      <w:r>
        <w:rPr>
          <w:rFonts w:ascii="Arial-ItalicMT" w:hAnsi="Arial-ItalicMT" w:cs="Arial-ItalicMT"/>
          <w:i/>
          <w:iCs/>
          <w:color w:val="000000"/>
          <w:kern w:val="0"/>
        </w:rPr>
        <w:t xml:space="preserve">Code of Conduct </w:t>
      </w:r>
      <w:r>
        <w:rPr>
          <w:rFonts w:ascii="ArialMT" w:hAnsi="ArialMT" w:cs="ArialMT"/>
          <w:color w:val="000000"/>
          <w:kern w:val="0"/>
        </w:rPr>
        <w:t>(the Code) reflects and</w:t>
      </w:r>
      <w:r w:rsidR="00751F82">
        <w:rPr>
          <w:rFonts w:ascii="ArialMT" w:hAnsi="ArialMT" w:cs="ArialMT"/>
          <w:color w:val="000000"/>
          <w:kern w:val="0"/>
        </w:rPr>
        <w:t xml:space="preserve"> </w:t>
      </w:r>
      <w:r>
        <w:rPr>
          <w:rFonts w:ascii="ArialMT" w:hAnsi="ArialMT" w:cs="ArialMT"/>
          <w:color w:val="000000"/>
          <w:kern w:val="0"/>
        </w:rPr>
        <w:t>supports our values and provides our people with</w:t>
      </w:r>
      <w:r w:rsidR="00751F82">
        <w:rPr>
          <w:rFonts w:ascii="ArialMT" w:hAnsi="ArialMT" w:cs="ArialMT"/>
          <w:color w:val="000000"/>
          <w:kern w:val="0"/>
        </w:rPr>
        <w:t xml:space="preserve"> </w:t>
      </w:r>
      <w:r>
        <w:rPr>
          <w:rFonts w:ascii="ArialMT" w:hAnsi="ArialMT" w:cs="ArialMT"/>
          <w:color w:val="000000"/>
          <w:kern w:val="0"/>
        </w:rPr>
        <w:t>a clear, concise and relevant guide to behavioural</w:t>
      </w:r>
      <w:r w:rsidR="00751F82">
        <w:rPr>
          <w:rFonts w:ascii="ArialMT" w:hAnsi="ArialMT" w:cs="ArialMT"/>
          <w:color w:val="000000"/>
          <w:kern w:val="0"/>
        </w:rPr>
        <w:t xml:space="preserve"> </w:t>
      </w:r>
      <w:r>
        <w:rPr>
          <w:rFonts w:ascii="ArialMT" w:hAnsi="ArialMT" w:cs="ArialMT"/>
          <w:color w:val="000000"/>
          <w:kern w:val="0"/>
        </w:rPr>
        <w:t>standards in the workplace. The Code also applies</w:t>
      </w:r>
      <w:r w:rsidR="00751F82">
        <w:rPr>
          <w:rFonts w:ascii="ArialMT" w:hAnsi="ArialMT" w:cs="ArialMT"/>
          <w:color w:val="000000"/>
          <w:kern w:val="0"/>
        </w:rPr>
        <w:t xml:space="preserve"> </w:t>
      </w:r>
      <w:r>
        <w:rPr>
          <w:rFonts w:ascii="ArialMT" w:hAnsi="ArialMT" w:cs="ArialMT"/>
          <w:color w:val="000000"/>
          <w:kern w:val="0"/>
        </w:rPr>
        <w:t>to directors.</w:t>
      </w:r>
    </w:p>
    <w:p w14:paraId="6075678B" w14:textId="77777777" w:rsidR="00751F82" w:rsidRDefault="00751F82" w:rsidP="003E281F">
      <w:pPr>
        <w:autoSpaceDE w:val="0"/>
        <w:autoSpaceDN w:val="0"/>
        <w:adjustRightInd w:val="0"/>
        <w:spacing w:before="0" w:after="0"/>
        <w:rPr>
          <w:rFonts w:ascii="ArialMT" w:hAnsi="ArialMT" w:cs="ArialMT"/>
          <w:color w:val="000000"/>
          <w:kern w:val="0"/>
        </w:rPr>
      </w:pPr>
    </w:p>
    <w:p w14:paraId="58211608" w14:textId="056FA5DC"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In developing the Code we aligned it with the</w:t>
      </w:r>
      <w:r w:rsidR="00751F82">
        <w:rPr>
          <w:rFonts w:ascii="ArialMT" w:hAnsi="ArialMT" w:cs="ArialMT"/>
          <w:color w:val="000000"/>
          <w:kern w:val="0"/>
        </w:rPr>
        <w:t xml:space="preserve"> </w:t>
      </w:r>
      <w:r>
        <w:rPr>
          <w:rFonts w:ascii="ArialMT" w:hAnsi="ArialMT" w:cs="ArialMT"/>
          <w:color w:val="000000"/>
          <w:kern w:val="0"/>
        </w:rPr>
        <w:t xml:space="preserve">principles of the </w:t>
      </w:r>
      <w:r>
        <w:rPr>
          <w:rFonts w:ascii="Arial-ItalicMT" w:hAnsi="Arial-ItalicMT" w:cs="Arial-ItalicMT"/>
          <w:i/>
          <w:iCs/>
          <w:color w:val="000000"/>
          <w:kern w:val="0"/>
        </w:rPr>
        <w:t>Western Australian Public Sector</w:t>
      </w:r>
      <w:r w:rsidR="00751F82">
        <w:rPr>
          <w:rFonts w:ascii="Arial-ItalicMT" w:hAnsi="Arial-ItalicMT" w:cs="Arial-ItalicMT"/>
          <w:i/>
          <w:iCs/>
          <w:color w:val="000000"/>
          <w:kern w:val="0"/>
        </w:rPr>
        <w:t xml:space="preserve"> </w:t>
      </w:r>
      <w:r>
        <w:rPr>
          <w:rFonts w:ascii="Arial-ItalicMT" w:hAnsi="Arial-ItalicMT" w:cs="Arial-ItalicMT"/>
          <w:i/>
          <w:iCs/>
          <w:color w:val="000000"/>
          <w:kern w:val="0"/>
        </w:rPr>
        <w:t>Code of Ethics</w:t>
      </w:r>
      <w:r>
        <w:rPr>
          <w:rFonts w:ascii="ArialMT" w:hAnsi="ArialMT" w:cs="ArialMT"/>
          <w:color w:val="000000"/>
          <w:kern w:val="0"/>
        </w:rPr>
        <w:t>. We also endorse the code of</w:t>
      </w:r>
      <w:r w:rsidR="00751F82">
        <w:rPr>
          <w:rFonts w:ascii="ArialMT" w:hAnsi="ArialMT" w:cs="ArialMT"/>
          <w:color w:val="000000"/>
          <w:kern w:val="0"/>
        </w:rPr>
        <w:t xml:space="preserve"> </w:t>
      </w:r>
      <w:r>
        <w:rPr>
          <w:rFonts w:ascii="ArialMT" w:hAnsi="ArialMT" w:cs="ArialMT"/>
          <w:color w:val="000000"/>
          <w:kern w:val="0"/>
        </w:rPr>
        <w:t>conduct developed by the Australian Financial</w:t>
      </w:r>
      <w:r w:rsidR="00751F82">
        <w:rPr>
          <w:rFonts w:ascii="ArialMT" w:hAnsi="ArialMT" w:cs="ArialMT"/>
          <w:color w:val="000000"/>
          <w:kern w:val="0"/>
        </w:rPr>
        <w:t xml:space="preserve"> </w:t>
      </w:r>
      <w:r>
        <w:rPr>
          <w:rFonts w:ascii="ArialMT" w:hAnsi="ArialMT" w:cs="ArialMT"/>
          <w:color w:val="000000"/>
          <w:kern w:val="0"/>
        </w:rPr>
        <w:t>Markets Association.</w:t>
      </w:r>
      <w:r w:rsidR="00751F82">
        <w:rPr>
          <w:rFonts w:ascii="ArialMT" w:hAnsi="ArialMT" w:cs="ArialMT"/>
          <w:color w:val="000000"/>
          <w:kern w:val="0"/>
        </w:rPr>
        <w:t xml:space="preserve"> </w:t>
      </w:r>
    </w:p>
    <w:p w14:paraId="4E8DC5C8" w14:textId="77777777" w:rsidR="00751F82" w:rsidRDefault="00751F82" w:rsidP="003E281F">
      <w:pPr>
        <w:autoSpaceDE w:val="0"/>
        <w:autoSpaceDN w:val="0"/>
        <w:adjustRightInd w:val="0"/>
        <w:spacing w:before="0" w:after="0"/>
        <w:rPr>
          <w:rFonts w:ascii="ArialMT" w:hAnsi="ArialMT" w:cs="ArialMT"/>
          <w:color w:val="000000"/>
          <w:kern w:val="0"/>
        </w:rPr>
      </w:pPr>
    </w:p>
    <w:p w14:paraId="3E94E069" w14:textId="236BF905"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Expectations of conduct for our directors are</w:t>
      </w:r>
      <w:r w:rsidR="00751F82">
        <w:rPr>
          <w:rFonts w:ascii="ArialMT" w:hAnsi="ArialMT" w:cs="ArialMT"/>
          <w:color w:val="000000"/>
          <w:kern w:val="0"/>
        </w:rPr>
        <w:t xml:space="preserve"> </w:t>
      </w:r>
      <w:r>
        <w:rPr>
          <w:rFonts w:ascii="ArialMT" w:hAnsi="ArialMT" w:cs="ArialMT"/>
          <w:color w:val="000000"/>
          <w:kern w:val="0"/>
        </w:rPr>
        <w:t>also outlined in the Board Charter and are in line</w:t>
      </w:r>
      <w:r w:rsidR="00751F82">
        <w:rPr>
          <w:rFonts w:ascii="ArialMT" w:hAnsi="ArialMT" w:cs="ArialMT"/>
          <w:color w:val="000000"/>
          <w:kern w:val="0"/>
        </w:rPr>
        <w:t xml:space="preserve"> </w:t>
      </w:r>
      <w:r>
        <w:rPr>
          <w:rFonts w:ascii="ArialMT" w:hAnsi="ArialMT" w:cs="ArialMT"/>
          <w:color w:val="000000"/>
          <w:kern w:val="0"/>
        </w:rPr>
        <w:t xml:space="preserve">with obligations under the </w:t>
      </w:r>
      <w:r>
        <w:rPr>
          <w:rFonts w:ascii="Arial-ItalicMT" w:hAnsi="Arial-ItalicMT" w:cs="Arial-ItalicMT"/>
          <w:i/>
          <w:iCs/>
          <w:color w:val="000000"/>
          <w:kern w:val="0"/>
        </w:rPr>
        <w:t>Statutory Corporations</w:t>
      </w:r>
      <w:r w:rsidR="00751F82">
        <w:rPr>
          <w:rFonts w:ascii="Arial-ItalicMT" w:hAnsi="Arial-ItalicMT" w:cs="Arial-ItalicMT"/>
          <w:i/>
          <w:iCs/>
          <w:color w:val="000000"/>
          <w:kern w:val="0"/>
        </w:rPr>
        <w:t xml:space="preserve"> </w:t>
      </w:r>
      <w:r>
        <w:rPr>
          <w:rFonts w:ascii="Arial-ItalicMT" w:hAnsi="Arial-ItalicMT" w:cs="Arial-ItalicMT"/>
          <w:i/>
          <w:iCs/>
          <w:color w:val="000000"/>
          <w:kern w:val="0"/>
        </w:rPr>
        <w:t>(Liability of Directors) Act 1996</w:t>
      </w:r>
      <w:r>
        <w:rPr>
          <w:rFonts w:ascii="ArialMT" w:hAnsi="ArialMT" w:cs="ArialMT"/>
          <w:color w:val="000000"/>
          <w:kern w:val="0"/>
        </w:rPr>
        <w:t>.</w:t>
      </w:r>
    </w:p>
    <w:p w14:paraId="7071E965" w14:textId="77777777" w:rsidR="003E281F" w:rsidRDefault="003E281F" w:rsidP="00751F82">
      <w:pPr>
        <w:pStyle w:val="Heading2"/>
      </w:pPr>
      <w:r>
        <w:t>Compliance</w:t>
      </w:r>
    </w:p>
    <w:p w14:paraId="22634284" w14:textId="5078A1C9"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The role of our compliance function is to ensure we</w:t>
      </w:r>
      <w:r w:rsidR="00751F82">
        <w:rPr>
          <w:rFonts w:ascii="ArialMT" w:hAnsi="ArialMT" w:cs="ArialMT"/>
          <w:color w:val="000000"/>
          <w:kern w:val="0"/>
        </w:rPr>
        <w:t xml:space="preserve"> </w:t>
      </w:r>
      <w:r>
        <w:rPr>
          <w:rFonts w:ascii="ArialMT" w:hAnsi="ArialMT" w:cs="ArialMT"/>
          <w:color w:val="000000"/>
          <w:kern w:val="0"/>
        </w:rPr>
        <w:t>maintain high prudential standards and have the</w:t>
      </w:r>
      <w:r w:rsidR="00751F82">
        <w:rPr>
          <w:rFonts w:ascii="ArialMT" w:hAnsi="ArialMT" w:cs="ArialMT"/>
          <w:color w:val="000000"/>
          <w:kern w:val="0"/>
        </w:rPr>
        <w:t xml:space="preserve"> </w:t>
      </w:r>
      <w:r>
        <w:rPr>
          <w:rFonts w:ascii="ArialMT" w:hAnsi="ArialMT" w:cs="ArialMT"/>
          <w:color w:val="000000"/>
          <w:kern w:val="0"/>
        </w:rPr>
        <w:t>appropriate procedures in place to comply with the</w:t>
      </w:r>
      <w:r w:rsidR="00751F82">
        <w:rPr>
          <w:rFonts w:ascii="ArialMT" w:hAnsi="ArialMT" w:cs="ArialMT"/>
          <w:color w:val="000000"/>
          <w:kern w:val="0"/>
        </w:rPr>
        <w:t xml:space="preserve"> </w:t>
      </w:r>
      <w:r>
        <w:rPr>
          <w:rFonts w:ascii="Arial-ItalicMT" w:hAnsi="Arial-ItalicMT" w:cs="Arial-ItalicMT"/>
          <w:i/>
          <w:iCs/>
          <w:color w:val="000000"/>
          <w:kern w:val="0"/>
        </w:rPr>
        <w:t>Western Australian Treasury Corporation Act 1986</w:t>
      </w:r>
      <w:r>
        <w:rPr>
          <w:rFonts w:ascii="ArialMT" w:hAnsi="ArialMT" w:cs="ArialMT"/>
          <w:color w:val="000000"/>
          <w:kern w:val="0"/>
        </w:rPr>
        <w:t>,</w:t>
      </w:r>
      <w:r w:rsidR="00751F82">
        <w:rPr>
          <w:rFonts w:ascii="ArialMT" w:hAnsi="ArialMT" w:cs="ArialMT"/>
          <w:color w:val="000000"/>
          <w:kern w:val="0"/>
        </w:rPr>
        <w:t xml:space="preserve"> </w:t>
      </w:r>
      <w:r>
        <w:rPr>
          <w:rFonts w:ascii="ArialMT" w:hAnsi="ArialMT" w:cs="ArialMT"/>
          <w:color w:val="000000"/>
          <w:kern w:val="0"/>
        </w:rPr>
        <w:t>and other relevant legislation, our policies and</w:t>
      </w:r>
      <w:r w:rsidR="00751F82">
        <w:rPr>
          <w:rFonts w:ascii="ArialMT" w:hAnsi="ArialMT" w:cs="ArialMT"/>
          <w:color w:val="000000"/>
          <w:kern w:val="0"/>
        </w:rPr>
        <w:t xml:space="preserve"> </w:t>
      </w:r>
      <w:r>
        <w:rPr>
          <w:rFonts w:ascii="ArialMT" w:hAnsi="ArialMT" w:cs="ArialMT"/>
          <w:color w:val="000000"/>
          <w:kern w:val="0"/>
        </w:rPr>
        <w:t>industry standards.</w:t>
      </w:r>
    </w:p>
    <w:p w14:paraId="54FB93B3" w14:textId="77777777" w:rsidR="003E281F" w:rsidRDefault="003E281F" w:rsidP="003769EA">
      <w:pPr>
        <w:pStyle w:val="Heading3"/>
      </w:pPr>
      <w:r>
        <w:t>Auditors</w:t>
      </w:r>
    </w:p>
    <w:p w14:paraId="525E1A62" w14:textId="77777777" w:rsidR="003E281F" w:rsidRDefault="003E281F" w:rsidP="003769EA">
      <w:pPr>
        <w:pStyle w:val="Heading4"/>
      </w:pPr>
      <w:r>
        <w:t>External Audit</w:t>
      </w:r>
    </w:p>
    <w:p w14:paraId="18ED08AB" w14:textId="3399C8C7"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Section 21 of the Western Australian Treasury</w:t>
      </w:r>
      <w:r w:rsidR="003769EA">
        <w:rPr>
          <w:rFonts w:ascii="ArialMT" w:hAnsi="ArialMT" w:cs="ArialMT"/>
          <w:color w:val="000000"/>
          <w:kern w:val="0"/>
        </w:rPr>
        <w:t xml:space="preserve"> </w:t>
      </w:r>
      <w:r>
        <w:rPr>
          <w:rFonts w:ascii="ArialMT" w:hAnsi="ArialMT" w:cs="ArialMT"/>
          <w:color w:val="000000"/>
          <w:kern w:val="0"/>
        </w:rPr>
        <w:t>Corporation Act 1986 states:</w:t>
      </w:r>
      <w:r w:rsidR="003769EA">
        <w:rPr>
          <w:rFonts w:ascii="ArialMT" w:hAnsi="ArialMT" w:cs="ArialMT"/>
          <w:color w:val="000000"/>
          <w:kern w:val="0"/>
        </w:rPr>
        <w:br/>
      </w:r>
    </w:p>
    <w:p w14:paraId="348A0A0B" w14:textId="3B24598E" w:rsidR="003E281F" w:rsidRDefault="003E281F" w:rsidP="003E281F">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t xml:space="preserve">“The provisions of the </w:t>
      </w:r>
      <w:r>
        <w:rPr>
          <w:rFonts w:ascii="ArialMT" w:hAnsi="ArialMT" w:cs="ArialMT"/>
          <w:color w:val="000000"/>
          <w:kern w:val="0"/>
        </w:rPr>
        <w:t>Financial Management Act</w:t>
      </w:r>
      <w:r w:rsidR="003769EA">
        <w:rPr>
          <w:rFonts w:ascii="ArialMT" w:hAnsi="ArialMT" w:cs="ArialMT"/>
          <w:color w:val="000000"/>
          <w:kern w:val="0"/>
        </w:rPr>
        <w:t xml:space="preserve"> </w:t>
      </w:r>
      <w:r>
        <w:rPr>
          <w:rFonts w:ascii="ArialMT" w:hAnsi="ArialMT" w:cs="ArialMT"/>
          <w:color w:val="000000"/>
          <w:kern w:val="0"/>
        </w:rPr>
        <w:t xml:space="preserve">2006 </w:t>
      </w:r>
      <w:r>
        <w:rPr>
          <w:rFonts w:ascii="Arial-ItalicMT" w:hAnsi="Arial-ItalicMT" w:cs="Arial-ItalicMT"/>
          <w:i/>
          <w:iCs/>
          <w:color w:val="000000"/>
          <w:kern w:val="0"/>
        </w:rPr>
        <w:t xml:space="preserve">and the </w:t>
      </w:r>
      <w:r>
        <w:rPr>
          <w:rFonts w:ascii="ArialMT" w:hAnsi="ArialMT" w:cs="ArialMT"/>
          <w:color w:val="000000"/>
          <w:kern w:val="0"/>
        </w:rPr>
        <w:t xml:space="preserve">Auditor General Act 2006 </w:t>
      </w:r>
      <w:r>
        <w:rPr>
          <w:rFonts w:ascii="Arial-ItalicMT" w:hAnsi="Arial-ItalicMT" w:cs="Arial-ItalicMT"/>
          <w:i/>
          <w:iCs/>
          <w:color w:val="000000"/>
          <w:kern w:val="0"/>
        </w:rPr>
        <w:t>regulating</w:t>
      </w:r>
    </w:p>
    <w:p w14:paraId="358AA65D" w14:textId="669DC71C" w:rsidR="003E281F" w:rsidRDefault="003E281F" w:rsidP="003E281F">
      <w:pPr>
        <w:autoSpaceDE w:val="0"/>
        <w:autoSpaceDN w:val="0"/>
        <w:adjustRightInd w:val="0"/>
        <w:spacing w:before="0" w:after="0"/>
        <w:rPr>
          <w:rFonts w:ascii="Arial-ItalicMT" w:hAnsi="Arial-ItalicMT" w:cs="Arial-ItalicMT"/>
          <w:i/>
          <w:iCs/>
          <w:color w:val="000000"/>
          <w:kern w:val="0"/>
        </w:rPr>
      </w:pPr>
      <w:r>
        <w:rPr>
          <w:rFonts w:ascii="Arial-ItalicMT" w:hAnsi="Arial-ItalicMT" w:cs="Arial-ItalicMT"/>
          <w:i/>
          <w:iCs/>
          <w:color w:val="000000"/>
          <w:kern w:val="0"/>
        </w:rPr>
        <w:t>the financial administration, audit and reporting of</w:t>
      </w:r>
      <w:r w:rsidR="003769EA">
        <w:rPr>
          <w:rFonts w:ascii="Arial-ItalicMT" w:hAnsi="Arial-ItalicMT" w:cs="Arial-ItalicMT"/>
          <w:i/>
          <w:iCs/>
          <w:color w:val="000000"/>
          <w:kern w:val="0"/>
        </w:rPr>
        <w:t xml:space="preserve"> </w:t>
      </w:r>
      <w:r>
        <w:rPr>
          <w:rFonts w:ascii="Arial-ItalicMT" w:hAnsi="Arial-ItalicMT" w:cs="Arial-ItalicMT"/>
          <w:i/>
          <w:iCs/>
          <w:color w:val="000000"/>
          <w:kern w:val="0"/>
        </w:rPr>
        <w:t>statutory authorities apply to and in respect of the</w:t>
      </w:r>
    </w:p>
    <w:p w14:paraId="34115150" w14:textId="70B263BE" w:rsidR="003E281F" w:rsidRDefault="003E281F" w:rsidP="003E281F">
      <w:pPr>
        <w:autoSpaceDE w:val="0"/>
        <w:autoSpaceDN w:val="0"/>
        <w:adjustRightInd w:val="0"/>
        <w:spacing w:before="0" w:after="0"/>
        <w:rPr>
          <w:rFonts w:ascii="ArialMT" w:hAnsi="ArialMT" w:cs="ArialMT"/>
          <w:color w:val="000000"/>
          <w:kern w:val="0"/>
        </w:rPr>
      </w:pPr>
      <w:r>
        <w:rPr>
          <w:rFonts w:ascii="Arial-ItalicMT" w:hAnsi="Arial-ItalicMT" w:cs="Arial-ItalicMT"/>
          <w:i/>
          <w:iCs/>
          <w:color w:val="000000"/>
          <w:kern w:val="0"/>
        </w:rPr>
        <w:lastRenderedPageBreak/>
        <w:t>Corporation and its operations.”</w:t>
      </w:r>
      <w:r w:rsidR="003769EA">
        <w:rPr>
          <w:rFonts w:ascii="Arial-ItalicMT" w:hAnsi="Arial-ItalicMT" w:cs="Arial-ItalicMT"/>
          <w:i/>
          <w:iCs/>
          <w:color w:val="000000"/>
          <w:kern w:val="0"/>
        </w:rPr>
        <w:t xml:space="preserve"> </w:t>
      </w:r>
      <w:r>
        <w:rPr>
          <w:rFonts w:ascii="ArialMT" w:hAnsi="ArialMT" w:cs="ArialMT"/>
          <w:color w:val="000000"/>
          <w:kern w:val="0"/>
        </w:rPr>
        <w:t xml:space="preserve">In accordance with the provisions of the </w:t>
      </w:r>
      <w:r>
        <w:rPr>
          <w:rFonts w:ascii="Arial-ItalicMT" w:hAnsi="Arial-ItalicMT" w:cs="Arial-ItalicMT"/>
          <w:i/>
          <w:iCs/>
          <w:color w:val="000000"/>
          <w:kern w:val="0"/>
        </w:rPr>
        <w:t>Financial</w:t>
      </w:r>
      <w:r w:rsidR="003769EA">
        <w:rPr>
          <w:rFonts w:ascii="Arial-ItalicMT" w:hAnsi="Arial-ItalicMT" w:cs="Arial-ItalicMT"/>
          <w:i/>
          <w:iCs/>
          <w:color w:val="000000"/>
          <w:kern w:val="0"/>
        </w:rPr>
        <w:t xml:space="preserve"> </w:t>
      </w:r>
      <w:r>
        <w:rPr>
          <w:rFonts w:ascii="Arial-ItalicMT" w:hAnsi="Arial-ItalicMT" w:cs="Arial-ItalicMT"/>
          <w:i/>
          <w:iCs/>
          <w:color w:val="000000"/>
          <w:kern w:val="0"/>
        </w:rPr>
        <w:t xml:space="preserve">Management Act 2006 </w:t>
      </w:r>
      <w:r>
        <w:rPr>
          <w:rFonts w:ascii="ArialMT" w:hAnsi="ArialMT" w:cs="ArialMT"/>
          <w:color w:val="000000"/>
          <w:kern w:val="0"/>
        </w:rPr>
        <w:t xml:space="preserve">and the </w:t>
      </w:r>
      <w:r>
        <w:rPr>
          <w:rFonts w:ascii="Arial-ItalicMT" w:hAnsi="Arial-ItalicMT" w:cs="Arial-ItalicMT"/>
          <w:i/>
          <w:iCs/>
          <w:color w:val="000000"/>
          <w:kern w:val="0"/>
        </w:rPr>
        <w:t>Auditor General</w:t>
      </w:r>
      <w:r w:rsidR="003769EA">
        <w:rPr>
          <w:rFonts w:ascii="Arial-ItalicMT" w:hAnsi="Arial-ItalicMT" w:cs="Arial-ItalicMT"/>
          <w:i/>
          <w:iCs/>
          <w:color w:val="000000"/>
          <w:kern w:val="0"/>
        </w:rPr>
        <w:t xml:space="preserve"> </w:t>
      </w:r>
      <w:r>
        <w:rPr>
          <w:rFonts w:ascii="Arial-ItalicMT" w:hAnsi="Arial-ItalicMT" w:cs="Arial-ItalicMT"/>
          <w:i/>
          <w:iCs/>
          <w:color w:val="000000"/>
          <w:kern w:val="0"/>
        </w:rPr>
        <w:t>Act 2006</w:t>
      </w:r>
      <w:r>
        <w:rPr>
          <w:rFonts w:ascii="ArialMT" w:hAnsi="ArialMT" w:cs="ArialMT"/>
          <w:color w:val="000000"/>
          <w:kern w:val="0"/>
        </w:rPr>
        <w:t>, WATC’s external auditor is the Auditor</w:t>
      </w:r>
      <w:r w:rsidR="003769EA">
        <w:rPr>
          <w:rFonts w:ascii="ArialMT" w:hAnsi="ArialMT" w:cs="ArialMT"/>
          <w:color w:val="000000"/>
          <w:kern w:val="0"/>
        </w:rPr>
        <w:t xml:space="preserve"> </w:t>
      </w:r>
      <w:r>
        <w:rPr>
          <w:rFonts w:ascii="ArialMT" w:hAnsi="ArialMT" w:cs="ArialMT"/>
          <w:color w:val="000000"/>
          <w:kern w:val="0"/>
        </w:rPr>
        <w:t>General for Western Australia. The Auditor General</w:t>
      </w:r>
      <w:r w:rsidR="003769EA">
        <w:rPr>
          <w:rFonts w:ascii="ArialMT" w:hAnsi="ArialMT" w:cs="ArialMT"/>
          <w:color w:val="000000"/>
          <w:kern w:val="0"/>
        </w:rPr>
        <w:t xml:space="preserve"> </w:t>
      </w:r>
      <w:r>
        <w:rPr>
          <w:rFonts w:ascii="ArialMT" w:hAnsi="ArialMT" w:cs="ArialMT"/>
          <w:color w:val="000000"/>
          <w:kern w:val="0"/>
        </w:rPr>
        <w:t>engages the services of Ernst &amp; Young to conduct</w:t>
      </w:r>
      <w:r w:rsidR="003769EA">
        <w:rPr>
          <w:rFonts w:ascii="ArialMT" w:hAnsi="ArialMT" w:cs="ArialMT"/>
          <w:color w:val="000000"/>
          <w:kern w:val="0"/>
        </w:rPr>
        <w:t xml:space="preserve"> </w:t>
      </w:r>
      <w:r>
        <w:rPr>
          <w:rFonts w:ascii="ArialMT" w:hAnsi="ArialMT" w:cs="ArialMT"/>
          <w:color w:val="000000"/>
          <w:kern w:val="0"/>
        </w:rPr>
        <w:t>the annual audit.</w:t>
      </w:r>
    </w:p>
    <w:p w14:paraId="17692C4D" w14:textId="77777777" w:rsidR="003E281F" w:rsidRDefault="003E281F" w:rsidP="003769EA">
      <w:pPr>
        <w:pStyle w:val="Heading4"/>
      </w:pPr>
      <w:r>
        <w:t>Internal Audit</w:t>
      </w:r>
    </w:p>
    <w:p w14:paraId="0FDB2256" w14:textId="37829FDC"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WATC’s internal audit function is provided by PwC.</w:t>
      </w:r>
      <w:r w:rsidR="003769EA">
        <w:rPr>
          <w:rFonts w:ascii="ArialMT" w:hAnsi="ArialMT" w:cs="ArialMT"/>
          <w:color w:val="000000"/>
          <w:kern w:val="0"/>
        </w:rPr>
        <w:t xml:space="preserve"> </w:t>
      </w:r>
      <w:r>
        <w:rPr>
          <w:rFonts w:ascii="ArialMT" w:hAnsi="ArialMT" w:cs="ArialMT"/>
          <w:color w:val="000000"/>
          <w:kern w:val="0"/>
        </w:rPr>
        <w:t>Appointment to this role by WATC is subject to</w:t>
      </w:r>
      <w:r w:rsidR="003769EA">
        <w:rPr>
          <w:rFonts w:ascii="ArialMT" w:hAnsi="ArialMT" w:cs="ArialMT"/>
          <w:color w:val="000000"/>
          <w:kern w:val="0"/>
        </w:rPr>
        <w:t xml:space="preserve"> </w:t>
      </w:r>
      <w:r>
        <w:rPr>
          <w:rFonts w:ascii="ArialMT" w:hAnsi="ArialMT" w:cs="ArialMT"/>
          <w:color w:val="000000"/>
          <w:kern w:val="0"/>
        </w:rPr>
        <w:t xml:space="preserve">the </w:t>
      </w:r>
      <w:hyperlink r:id="rId55" w:history="1">
        <w:r w:rsidRPr="00751F82">
          <w:rPr>
            <w:rStyle w:val="Hyperlink"/>
            <w:rFonts w:ascii="Arial-ItalicMT" w:hAnsi="Arial-ItalicMT" w:cs="Arial-ItalicMT"/>
            <w:i/>
            <w:iCs/>
            <w:kern w:val="0"/>
          </w:rPr>
          <w:t>Common Use Arrangements</w:t>
        </w:r>
      </w:hyperlink>
      <w:r>
        <w:rPr>
          <w:rFonts w:ascii="Arial-ItalicMT" w:hAnsi="Arial-ItalicMT" w:cs="Arial-ItalicMT"/>
          <w:i/>
          <w:iCs/>
          <w:color w:val="000000"/>
          <w:kern w:val="0"/>
        </w:rPr>
        <w:t xml:space="preserve"> </w:t>
      </w:r>
      <w:r>
        <w:rPr>
          <w:rFonts w:ascii="ArialMT" w:hAnsi="ArialMT" w:cs="ArialMT"/>
          <w:color w:val="000000"/>
          <w:kern w:val="0"/>
        </w:rPr>
        <w:t>authorised by</w:t>
      </w:r>
      <w:r w:rsidR="003769EA">
        <w:rPr>
          <w:rFonts w:ascii="ArialMT" w:hAnsi="ArialMT" w:cs="ArialMT"/>
          <w:color w:val="000000"/>
          <w:kern w:val="0"/>
        </w:rPr>
        <w:t xml:space="preserve"> </w:t>
      </w:r>
      <w:r>
        <w:rPr>
          <w:rFonts w:ascii="ArialMT" w:hAnsi="ArialMT" w:cs="ArialMT"/>
          <w:color w:val="000000"/>
          <w:kern w:val="0"/>
        </w:rPr>
        <w:t>the Department of Finance for accessing audit</w:t>
      </w:r>
      <w:r w:rsidR="003769EA">
        <w:rPr>
          <w:rFonts w:ascii="ArialMT" w:hAnsi="ArialMT" w:cs="ArialMT"/>
          <w:color w:val="000000"/>
          <w:kern w:val="0"/>
        </w:rPr>
        <w:t xml:space="preserve"> </w:t>
      </w:r>
      <w:r>
        <w:rPr>
          <w:rFonts w:ascii="ArialMT" w:hAnsi="ArialMT" w:cs="ArialMT"/>
          <w:color w:val="000000"/>
          <w:kern w:val="0"/>
        </w:rPr>
        <w:t>services and financial advice.</w:t>
      </w:r>
      <w:r w:rsidR="003769EA">
        <w:rPr>
          <w:rFonts w:ascii="ArialMT" w:hAnsi="ArialMT" w:cs="ArialMT"/>
          <w:color w:val="000000"/>
          <w:kern w:val="0"/>
        </w:rPr>
        <w:t xml:space="preserve"> </w:t>
      </w:r>
    </w:p>
    <w:p w14:paraId="64C0E926" w14:textId="77777777" w:rsidR="003E281F" w:rsidRDefault="003E281F" w:rsidP="003769EA">
      <w:pPr>
        <w:pStyle w:val="Heading3"/>
      </w:pPr>
      <w:r>
        <w:t>Quarterly Report to the Treasurer</w:t>
      </w:r>
    </w:p>
    <w:p w14:paraId="183DE4A7" w14:textId="7CCE7CA7" w:rsidR="003E281F" w:rsidRDefault="003E281F" w:rsidP="00751F82">
      <w:pPr>
        <w:pStyle w:val="BodyL1WATC"/>
      </w:pPr>
      <w:r>
        <w:t>With the exception of the June quarter, WATC</w:t>
      </w:r>
      <w:r w:rsidR="00751F82">
        <w:t xml:space="preserve"> </w:t>
      </w:r>
      <w:r>
        <w:t>submits a quarterly report on our operations to the</w:t>
      </w:r>
      <w:r w:rsidR="00751F82">
        <w:t xml:space="preserve"> </w:t>
      </w:r>
      <w:r>
        <w:t>Treasurer. This report is tabled in Parliament by the</w:t>
      </w:r>
      <w:r w:rsidR="00751F82">
        <w:t xml:space="preserve"> </w:t>
      </w:r>
      <w:r>
        <w:t>Treasurer.</w:t>
      </w:r>
    </w:p>
    <w:p w14:paraId="4D14052F" w14:textId="77777777" w:rsidR="00751F82" w:rsidRDefault="00751F82" w:rsidP="003E281F">
      <w:pPr>
        <w:autoSpaceDE w:val="0"/>
        <w:autoSpaceDN w:val="0"/>
        <w:adjustRightInd w:val="0"/>
        <w:spacing w:before="0" w:after="0"/>
        <w:rPr>
          <w:rFonts w:ascii="ArialMT" w:hAnsi="ArialMT" w:cs="ArialMT"/>
          <w:color w:val="000000"/>
          <w:kern w:val="0"/>
        </w:rPr>
      </w:pPr>
    </w:p>
    <w:p w14:paraId="197989CD" w14:textId="77777777" w:rsidR="003E281F" w:rsidRDefault="003E281F" w:rsidP="003E281F">
      <w:pPr>
        <w:autoSpaceDE w:val="0"/>
        <w:autoSpaceDN w:val="0"/>
        <w:adjustRightInd w:val="0"/>
        <w:spacing w:before="0" w:after="0"/>
        <w:rPr>
          <w:rFonts w:ascii="AGaramondPro-Bold" w:hAnsi="AGaramondPro-Bold" w:cs="AGaramondPro-Bold"/>
          <w:b/>
          <w:bCs/>
          <w:color w:val="213A3F"/>
          <w:kern w:val="0"/>
          <w:sz w:val="32"/>
          <w:szCs w:val="32"/>
        </w:rPr>
      </w:pPr>
      <w:r w:rsidRPr="003769EA">
        <w:rPr>
          <w:rStyle w:val="Heading3Char"/>
        </w:rPr>
        <w:t>Professional Advice</w:t>
      </w:r>
    </w:p>
    <w:p w14:paraId="260A388A" w14:textId="100A0B4F" w:rsidR="003E281F" w:rsidRDefault="003E281F" w:rsidP="00751F82">
      <w:pPr>
        <w:pStyle w:val="BodyL1WATC"/>
      </w:pPr>
      <w:r>
        <w:t>Directors are entitled, with the prior approval of the</w:t>
      </w:r>
      <w:r w:rsidR="00751F82">
        <w:t xml:space="preserve"> </w:t>
      </w:r>
      <w:r>
        <w:t>Chief Executive Officer, to obtain such resources</w:t>
      </w:r>
      <w:r w:rsidR="00751F82">
        <w:t xml:space="preserve"> </w:t>
      </w:r>
      <w:r>
        <w:t>and information from WATC, including direct access</w:t>
      </w:r>
      <w:r w:rsidR="00751F82">
        <w:t xml:space="preserve"> </w:t>
      </w:r>
      <w:r>
        <w:t>to management and professional advisers, as they</w:t>
      </w:r>
      <w:r w:rsidR="00751F82">
        <w:t xml:space="preserve"> </w:t>
      </w:r>
      <w:r>
        <w:t>may require in order to carry out their duties as</w:t>
      </w:r>
      <w:r w:rsidR="00751F82">
        <w:t xml:space="preserve"> </w:t>
      </w:r>
      <w:r>
        <w:t>directors. Directors are also entitled, with the prior</w:t>
      </w:r>
      <w:r w:rsidR="00751F82">
        <w:t xml:space="preserve"> </w:t>
      </w:r>
      <w:r>
        <w:t>approval of the Chairperson, to seek independent</w:t>
      </w:r>
      <w:r w:rsidR="00751F82">
        <w:t xml:space="preserve"> </w:t>
      </w:r>
      <w:r>
        <w:t>professional advice, at the expense of WATC, to</w:t>
      </w:r>
      <w:r w:rsidR="00751F82">
        <w:t xml:space="preserve"> </w:t>
      </w:r>
      <w:r>
        <w:t>assist them to carry out their duties as directors.</w:t>
      </w:r>
    </w:p>
    <w:p w14:paraId="7127CF8F" w14:textId="77777777" w:rsidR="003E281F" w:rsidRDefault="003E281F" w:rsidP="003769EA">
      <w:pPr>
        <w:pStyle w:val="Heading3"/>
      </w:pPr>
      <w:r>
        <w:t>Pricing Policy</w:t>
      </w:r>
    </w:p>
    <w:p w14:paraId="4F66E87A" w14:textId="408F7F25" w:rsidR="00FD7978" w:rsidRDefault="003E281F" w:rsidP="00751F82">
      <w:pPr>
        <w:autoSpaceDE w:val="0"/>
        <w:autoSpaceDN w:val="0"/>
        <w:adjustRightInd w:val="0"/>
        <w:spacing w:before="0" w:after="0"/>
        <w:rPr>
          <w:rFonts w:ascii="ArialMT" w:hAnsi="ArialMT" w:cs="ArialMT"/>
          <w:color w:val="000000"/>
          <w:kern w:val="0"/>
        </w:rPr>
      </w:pPr>
      <w:r>
        <w:rPr>
          <w:rFonts w:ascii="ArialMT" w:hAnsi="ArialMT" w:cs="ArialMT"/>
          <w:color w:val="000000"/>
          <w:kern w:val="0"/>
        </w:rPr>
        <w:t>We operate in a dynamic market where the price of</w:t>
      </w:r>
      <w:r w:rsidR="00751F82">
        <w:rPr>
          <w:rFonts w:ascii="ArialMT" w:hAnsi="ArialMT" w:cs="ArialMT"/>
          <w:color w:val="000000"/>
          <w:kern w:val="0"/>
        </w:rPr>
        <w:t xml:space="preserve"> </w:t>
      </w:r>
      <w:r>
        <w:rPr>
          <w:rFonts w:ascii="ArialMT" w:hAnsi="ArialMT" w:cs="ArialMT"/>
          <w:color w:val="000000"/>
          <w:kern w:val="0"/>
        </w:rPr>
        <w:t>our lending to the public sector is primarily driven</w:t>
      </w:r>
      <w:r w:rsidR="00751F82">
        <w:rPr>
          <w:rFonts w:ascii="ArialMT" w:hAnsi="ArialMT" w:cs="ArialMT"/>
          <w:color w:val="000000"/>
          <w:kern w:val="0"/>
        </w:rPr>
        <w:t xml:space="preserve"> </w:t>
      </w:r>
      <w:r>
        <w:rPr>
          <w:rFonts w:ascii="ArialMT" w:hAnsi="ArialMT" w:cs="ArialMT"/>
          <w:color w:val="000000"/>
          <w:kern w:val="0"/>
        </w:rPr>
        <w:t>by the cost of our borrowings. This cost fluctuates</w:t>
      </w:r>
      <w:r w:rsidR="00751F82">
        <w:rPr>
          <w:rFonts w:ascii="ArialMT" w:hAnsi="ArialMT" w:cs="ArialMT"/>
          <w:color w:val="000000"/>
          <w:kern w:val="0"/>
        </w:rPr>
        <w:t xml:space="preserve"> </w:t>
      </w:r>
      <w:r>
        <w:rPr>
          <w:rFonts w:ascii="ArialMT" w:hAnsi="ArialMT" w:cs="ArialMT"/>
          <w:color w:val="000000"/>
          <w:kern w:val="0"/>
        </w:rPr>
        <w:t>according to the prevailing level of interest rates.</w:t>
      </w:r>
      <w:r w:rsidR="00751F82">
        <w:rPr>
          <w:rFonts w:ascii="ArialMT" w:hAnsi="ArialMT" w:cs="ArialMT"/>
          <w:color w:val="000000"/>
          <w:kern w:val="0"/>
        </w:rPr>
        <w:t xml:space="preserve"> </w:t>
      </w:r>
      <w:r>
        <w:rPr>
          <w:rFonts w:ascii="ArialMT" w:hAnsi="ArialMT" w:cs="ArialMT"/>
          <w:color w:val="000000"/>
          <w:kern w:val="0"/>
        </w:rPr>
        <w:t xml:space="preserve">We set our lending rates at a competitive level </w:t>
      </w:r>
      <w:proofErr w:type="spellStart"/>
      <w:r>
        <w:rPr>
          <w:rFonts w:ascii="ArialMT" w:hAnsi="ArialMT" w:cs="ArialMT"/>
          <w:color w:val="000000"/>
          <w:kern w:val="0"/>
        </w:rPr>
        <w:t>aftertaking</w:t>
      </w:r>
      <w:proofErr w:type="spellEnd"/>
      <w:r>
        <w:rPr>
          <w:rFonts w:ascii="ArialMT" w:hAnsi="ArialMT" w:cs="ArialMT"/>
          <w:color w:val="000000"/>
          <w:kern w:val="0"/>
        </w:rPr>
        <w:t xml:space="preserve"> into account the cost of funds, market risk,</w:t>
      </w:r>
      <w:r w:rsidR="00751F82">
        <w:rPr>
          <w:rFonts w:ascii="ArialMT" w:hAnsi="ArialMT" w:cs="ArialMT"/>
          <w:color w:val="000000"/>
          <w:kern w:val="0"/>
        </w:rPr>
        <w:t xml:space="preserve"> </w:t>
      </w:r>
      <w:r>
        <w:rPr>
          <w:rFonts w:ascii="ArialMT" w:hAnsi="ArialMT" w:cs="ArialMT"/>
          <w:color w:val="000000"/>
          <w:kern w:val="0"/>
        </w:rPr>
        <w:t>administration costs and the return on capital. The</w:t>
      </w:r>
      <w:r w:rsidR="00751F82">
        <w:rPr>
          <w:rFonts w:ascii="ArialMT" w:hAnsi="ArialMT" w:cs="ArialMT"/>
          <w:color w:val="000000"/>
          <w:kern w:val="0"/>
        </w:rPr>
        <w:t xml:space="preserve"> </w:t>
      </w:r>
      <w:r>
        <w:rPr>
          <w:rFonts w:ascii="ArialMT" w:hAnsi="ArialMT" w:cs="ArialMT"/>
          <w:color w:val="000000"/>
          <w:kern w:val="0"/>
        </w:rPr>
        <w:t>pricing for financial advice and funds management</w:t>
      </w:r>
      <w:r w:rsidR="00751F82">
        <w:rPr>
          <w:rFonts w:ascii="ArialMT" w:hAnsi="ArialMT" w:cs="ArialMT"/>
          <w:color w:val="000000"/>
          <w:kern w:val="0"/>
        </w:rPr>
        <w:t xml:space="preserve"> </w:t>
      </w:r>
      <w:r>
        <w:rPr>
          <w:rFonts w:ascii="ArialMT" w:hAnsi="ArialMT" w:cs="ArialMT"/>
          <w:color w:val="000000"/>
          <w:kern w:val="0"/>
        </w:rPr>
        <w:t>is determined on a cost-recovery basis.</w:t>
      </w:r>
    </w:p>
    <w:p w14:paraId="6DA055B8" w14:textId="77777777" w:rsidR="00751F82" w:rsidRDefault="00751F82" w:rsidP="00751F82">
      <w:pPr>
        <w:autoSpaceDE w:val="0"/>
        <w:autoSpaceDN w:val="0"/>
        <w:adjustRightInd w:val="0"/>
        <w:spacing w:before="0" w:after="0"/>
        <w:rPr>
          <w:rFonts w:ascii="ArialMT" w:hAnsi="ArialMT" w:cs="ArialMT"/>
          <w:color w:val="000000"/>
          <w:kern w:val="0"/>
        </w:rPr>
      </w:pPr>
    </w:p>
    <w:p w14:paraId="598FB58F" w14:textId="1A642BDF" w:rsidR="00751F82" w:rsidRPr="00751F82" w:rsidRDefault="00751F82" w:rsidP="00751F82">
      <w:pPr>
        <w:pStyle w:val="NoSpacing"/>
      </w:pPr>
      <w:r w:rsidRPr="001569A5">
        <w:t>&lt;pp&gt;5</w:t>
      </w:r>
      <w:r>
        <w:t>9</w:t>
      </w:r>
    </w:p>
    <w:p w14:paraId="012DBDBD" w14:textId="77777777" w:rsidR="003E281F" w:rsidRDefault="003E281F" w:rsidP="003769EA">
      <w:pPr>
        <w:pStyle w:val="Heading3"/>
      </w:pPr>
      <w:r>
        <w:t>Insurance Policy</w:t>
      </w:r>
    </w:p>
    <w:p w14:paraId="106636A2" w14:textId="28116DCD"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An insurance policy has been taken out to indemnify</w:t>
      </w:r>
      <w:r w:rsidR="00751F82">
        <w:rPr>
          <w:rFonts w:ascii="ArialMT" w:hAnsi="ArialMT" w:cs="ArialMT"/>
          <w:color w:val="000000"/>
          <w:kern w:val="0"/>
        </w:rPr>
        <w:t xml:space="preserve"> </w:t>
      </w:r>
      <w:r>
        <w:rPr>
          <w:rFonts w:ascii="ArialMT" w:hAnsi="ArialMT" w:cs="ArialMT"/>
          <w:color w:val="000000"/>
          <w:kern w:val="0"/>
        </w:rPr>
        <w:t>members of the Board against liabilities under</w:t>
      </w:r>
      <w:r w:rsidR="00751F82">
        <w:rPr>
          <w:rFonts w:ascii="ArialMT" w:hAnsi="ArialMT" w:cs="ArialMT"/>
          <w:color w:val="000000"/>
          <w:kern w:val="0"/>
        </w:rPr>
        <w:t xml:space="preserve"> </w:t>
      </w:r>
      <w:r>
        <w:rPr>
          <w:rFonts w:ascii="ArialMT" w:hAnsi="ArialMT" w:cs="ArialMT"/>
          <w:color w:val="000000"/>
          <w:kern w:val="0"/>
        </w:rPr>
        <w:t xml:space="preserve">Sections 13 and 14 of the </w:t>
      </w:r>
      <w:r>
        <w:rPr>
          <w:rFonts w:ascii="Arial-ItalicMT" w:hAnsi="Arial-ItalicMT" w:cs="Arial-ItalicMT"/>
          <w:i/>
          <w:iCs/>
          <w:color w:val="000000"/>
          <w:kern w:val="0"/>
        </w:rPr>
        <w:t>Statutory Corporations</w:t>
      </w:r>
      <w:r w:rsidR="00751F82">
        <w:rPr>
          <w:rFonts w:ascii="Arial-ItalicMT" w:hAnsi="Arial-ItalicMT" w:cs="Arial-ItalicMT"/>
          <w:i/>
          <w:iCs/>
          <w:color w:val="000000"/>
          <w:kern w:val="0"/>
        </w:rPr>
        <w:t xml:space="preserve"> </w:t>
      </w:r>
      <w:r>
        <w:rPr>
          <w:rFonts w:ascii="Arial-ItalicMT" w:hAnsi="Arial-ItalicMT" w:cs="Arial-ItalicMT"/>
          <w:i/>
          <w:iCs/>
          <w:color w:val="000000"/>
          <w:kern w:val="0"/>
        </w:rPr>
        <w:t>(Liability of Directors) Act 1996</w:t>
      </w:r>
      <w:r>
        <w:rPr>
          <w:rFonts w:ascii="ArialMT" w:hAnsi="ArialMT" w:cs="ArialMT"/>
          <w:color w:val="000000"/>
          <w:kern w:val="0"/>
        </w:rPr>
        <w:t>. The amount of the</w:t>
      </w:r>
      <w:r w:rsidR="00751F82">
        <w:rPr>
          <w:rFonts w:ascii="ArialMT" w:hAnsi="ArialMT" w:cs="ArialMT"/>
          <w:color w:val="000000"/>
          <w:kern w:val="0"/>
        </w:rPr>
        <w:t xml:space="preserve"> </w:t>
      </w:r>
      <w:r>
        <w:rPr>
          <w:rFonts w:ascii="ArialMT" w:hAnsi="ArialMT" w:cs="ArialMT"/>
          <w:color w:val="000000"/>
          <w:kern w:val="0"/>
        </w:rPr>
        <w:t>insurance premium paid for 2023–24 was $31,290.</w:t>
      </w:r>
    </w:p>
    <w:p w14:paraId="3C4A95B5" w14:textId="77777777" w:rsidR="003E281F" w:rsidRDefault="003E281F" w:rsidP="003769EA">
      <w:pPr>
        <w:pStyle w:val="Heading3"/>
      </w:pPr>
      <w:r>
        <w:t>Expenditure on Advertising</w:t>
      </w:r>
    </w:p>
    <w:p w14:paraId="75E7B0A7" w14:textId="04EE8310"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 xml:space="preserve">Under Section 175ZE of the </w:t>
      </w:r>
      <w:r>
        <w:rPr>
          <w:rFonts w:ascii="Arial-ItalicMT" w:hAnsi="Arial-ItalicMT" w:cs="Arial-ItalicMT"/>
          <w:i/>
          <w:iCs/>
          <w:color w:val="000000"/>
          <w:kern w:val="0"/>
        </w:rPr>
        <w:t>Electoral Act 1907</w:t>
      </w:r>
      <w:r>
        <w:rPr>
          <w:rFonts w:ascii="ArialMT" w:hAnsi="ArialMT" w:cs="ArialMT"/>
          <w:color w:val="000000"/>
          <w:kern w:val="0"/>
        </w:rPr>
        <w:t>,</w:t>
      </w:r>
      <w:r w:rsidR="003769EA">
        <w:rPr>
          <w:rFonts w:ascii="ArialMT" w:hAnsi="ArialMT" w:cs="ArialMT"/>
          <w:color w:val="000000"/>
          <w:kern w:val="0"/>
        </w:rPr>
        <w:t xml:space="preserve"> </w:t>
      </w:r>
      <w:r>
        <w:rPr>
          <w:rFonts w:ascii="ArialMT" w:hAnsi="ArialMT" w:cs="ArialMT"/>
          <w:color w:val="000000"/>
          <w:kern w:val="0"/>
        </w:rPr>
        <w:t>WATC is required to disclose any expenditure</w:t>
      </w:r>
    </w:p>
    <w:p w14:paraId="5470DE25" w14:textId="77777777"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we make to:</w:t>
      </w:r>
    </w:p>
    <w:p w14:paraId="09070571" w14:textId="4CB1986E" w:rsidR="003E281F" w:rsidRDefault="003E281F" w:rsidP="003769EA">
      <w:pPr>
        <w:pStyle w:val="BulletsL1WATC"/>
      </w:pPr>
      <w:r>
        <w:t>advertising agencies</w:t>
      </w:r>
    </w:p>
    <w:p w14:paraId="6D6864EA" w14:textId="0EAC0588" w:rsidR="003E281F" w:rsidRDefault="003E281F" w:rsidP="003769EA">
      <w:pPr>
        <w:pStyle w:val="BulletsL1WATC"/>
      </w:pPr>
      <w:r>
        <w:t>market research organisations</w:t>
      </w:r>
    </w:p>
    <w:p w14:paraId="58F44CEF" w14:textId="2127E70A" w:rsidR="003E281F" w:rsidRDefault="003E281F" w:rsidP="003769EA">
      <w:pPr>
        <w:pStyle w:val="BulletsL1WATC"/>
      </w:pPr>
      <w:r>
        <w:t>polling organisations</w:t>
      </w:r>
    </w:p>
    <w:p w14:paraId="2F384444" w14:textId="6531813C" w:rsidR="003E281F" w:rsidRDefault="003E281F" w:rsidP="003769EA">
      <w:pPr>
        <w:pStyle w:val="BulletsL1WATC"/>
      </w:pPr>
      <w:r>
        <w:t>direct mail organisations</w:t>
      </w:r>
    </w:p>
    <w:p w14:paraId="1C9FBD92" w14:textId="709511D0" w:rsidR="003E281F" w:rsidRDefault="003E281F" w:rsidP="003769EA">
      <w:pPr>
        <w:pStyle w:val="BulletsL1WATC"/>
      </w:pPr>
      <w:r>
        <w:t>media advertising organisations.</w:t>
      </w:r>
    </w:p>
    <w:p w14:paraId="17D979AF" w14:textId="31543F03" w:rsidR="003E281F" w:rsidRDefault="003E281F" w:rsidP="003769EA">
      <w:pPr>
        <w:pStyle w:val="BulletsL1WATC"/>
        <w:numPr>
          <w:ilvl w:val="0"/>
          <w:numId w:val="0"/>
        </w:numPr>
      </w:pPr>
      <w:r>
        <w:t>For the year ended 30 June 2024, the only</w:t>
      </w:r>
      <w:r w:rsidR="003769EA">
        <w:t xml:space="preserve"> </w:t>
      </w:r>
      <w:r>
        <w:t>disclosable expenditure incurred was in relation to</w:t>
      </w:r>
      <w:r w:rsidR="003769EA">
        <w:t xml:space="preserve"> </w:t>
      </w:r>
      <w:r>
        <w:t>advertising, where the following amounts were paid:</w:t>
      </w:r>
    </w:p>
    <w:p w14:paraId="0D1DDB63" w14:textId="53271AF9" w:rsidR="003E281F" w:rsidRDefault="003E281F" w:rsidP="003769EA">
      <w:pPr>
        <w:pStyle w:val="BulletsL1WATC"/>
      </w:pPr>
      <w:r>
        <w:t xml:space="preserve">$27,975 to </w:t>
      </w:r>
      <w:proofErr w:type="spellStart"/>
      <w:r>
        <w:t>BondNews</w:t>
      </w:r>
      <w:proofErr w:type="spellEnd"/>
      <w:r>
        <w:t xml:space="preserve"> Ltd, trading as</w:t>
      </w:r>
    </w:p>
    <w:p w14:paraId="4466D1D0" w14:textId="114DCAFD" w:rsidR="003E281F" w:rsidRDefault="003E281F" w:rsidP="003769EA">
      <w:pPr>
        <w:pStyle w:val="BulletsL1WATC"/>
      </w:pPr>
      <w:r>
        <w:t>KangaNews; and</w:t>
      </w:r>
      <w:r w:rsidR="003769EA">
        <w:t xml:space="preserve"> </w:t>
      </w:r>
      <w:r>
        <w:t>• $2,056 to Beilby Downing Teal Pty Ltd.</w:t>
      </w:r>
    </w:p>
    <w:p w14:paraId="378BEBCF" w14:textId="77777777" w:rsidR="003E281F" w:rsidRDefault="003E281F" w:rsidP="003769EA">
      <w:pPr>
        <w:pStyle w:val="Heading3"/>
      </w:pPr>
      <w:r>
        <w:t>Unauthorised Use of Credit Cards</w:t>
      </w:r>
    </w:p>
    <w:p w14:paraId="3DF2DDC5" w14:textId="59A71B13"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Our employees hold corporate credit cards where</w:t>
      </w:r>
      <w:r w:rsidR="003769EA">
        <w:rPr>
          <w:rFonts w:ascii="ArialMT" w:hAnsi="ArialMT" w:cs="ArialMT"/>
          <w:color w:val="000000"/>
          <w:kern w:val="0"/>
        </w:rPr>
        <w:t xml:space="preserve"> </w:t>
      </w:r>
      <w:r>
        <w:rPr>
          <w:rFonts w:ascii="ArialMT" w:hAnsi="ArialMT" w:cs="ArialMT"/>
          <w:color w:val="000000"/>
          <w:kern w:val="0"/>
        </w:rPr>
        <w:t>their role warrants usage. There were no instances</w:t>
      </w:r>
      <w:r w:rsidR="003769EA">
        <w:rPr>
          <w:rFonts w:ascii="ArialMT" w:hAnsi="ArialMT" w:cs="ArialMT"/>
          <w:color w:val="000000"/>
          <w:kern w:val="0"/>
        </w:rPr>
        <w:t xml:space="preserve"> </w:t>
      </w:r>
      <w:r>
        <w:rPr>
          <w:rFonts w:ascii="ArialMT" w:hAnsi="ArialMT" w:cs="ArialMT"/>
          <w:color w:val="000000"/>
          <w:kern w:val="0"/>
        </w:rPr>
        <w:t>of personal expenditure on a corporate card.</w:t>
      </w:r>
    </w:p>
    <w:p w14:paraId="29329D51" w14:textId="77777777" w:rsidR="003E281F" w:rsidRDefault="003E281F" w:rsidP="003769EA">
      <w:pPr>
        <w:pStyle w:val="Heading3"/>
      </w:pPr>
      <w:r>
        <w:lastRenderedPageBreak/>
        <w:t>Act of Grace Payments</w:t>
      </w:r>
    </w:p>
    <w:p w14:paraId="15CA0299" w14:textId="498943D0" w:rsidR="003E281F" w:rsidRDefault="003E281F" w:rsidP="003E281F">
      <w:pPr>
        <w:autoSpaceDE w:val="0"/>
        <w:autoSpaceDN w:val="0"/>
        <w:adjustRightInd w:val="0"/>
        <w:spacing w:before="0" w:after="0"/>
        <w:rPr>
          <w:rFonts w:ascii="ArialMT" w:hAnsi="ArialMT" w:cs="ArialMT"/>
          <w:color w:val="000000"/>
          <w:kern w:val="0"/>
        </w:rPr>
      </w:pPr>
      <w:r>
        <w:rPr>
          <w:rFonts w:ascii="ArialMT" w:hAnsi="ArialMT" w:cs="ArialMT"/>
          <w:color w:val="000000"/>
          <w:kern w:val="0"/>
        </w:rPr>
        <w:t>No act of grace payments were made during the year.</w:t>
      </w:r>
      <w:r w:rsidR="003769EA">
        <w:rPr>
          <w:rFonts w:ascii="ArialMT" w:hAnsi="ArialMT" w:cs="ArialMT"/>
          <w:color w:val="000000"/>
          <w:kern w:val="0"/>
        </w:rPr>
        <w:t xml:space="preserve"> </w:t>
      </w:r>
    </w:p>
    <w:p w14:paraId="01D256B7" w14:textId="77777777" w:rsidR="003E281F" w:rsidRDefault="003E281F" w:rsidP="003769EA">
      <w:pPr>
        <w:pStyle w:val="Heading3"/>
      </w:pPr>
      <w:r>
        <w:t>Registry and Treasury Operations</w:t>
      </w:r>
    </w:p>
    <w:p w14:paraId="03993EE8" w14:textId="40B06115" w:rsidR="003E281F" w:rsidRPr="001569A5" w:rsidRDefault="003E281F" w:rsidP="003769EA">
      <w:pPr>
        <w:autoSpaceDE w:val="0"/>
        <w:autoSpaceDN w:val="0"/>
        <w:adjustRightInd w:val="0"/>
        <w:spacing w:before="0" w:after="0"/>
      </w:pPr>
      <w:r>
        <w:rPr>
          <w:rFonts w:ascii="ArialMT" w:hAnsi="ArialMT" w:cs="ArialMT"/>
          <w:color w:val="000000"/>
          <w:kern w:val="0"/>
        </w:rPr>
        <w:t>Link Market Services Ltd (trading as Link) acts as agent</w:t>
      </w:r>
      <w:r w:rsidR="003769EA">
        <w:rPr>
          <w:rFonts w:ascii="ArialMT" w:hAnsi="ArialMT" w:cs="ArialMT"/>
          <w:color w:val="000000"/>
          <w:kern w:val="0"/>
        </w:rPr>
        <w:t xml:space="preserve"> </w:t>
      </w:r>
      <w:r>
        <w:rPr>
          <w:rFonts w:ascii="ArialMT" w:hAnsi="ArialMT" w:cs="ArialMT"/>
          <w:color w:val="000000"/>
          <w:kern w:val="0"/>
        </w:rPr>
        <w:t>for providing registry services on behalf of WATC.</w:t>
      </w:r>
    </w:p>
    <w:p w14:paraId="47D896D3" w14:textId="77777777" w:rsidR="00FD7978" w:rsidRDefault="00FD7978" w:rsidP="00FD7978">
      <w:pPr>
        <w:pStyle w:val="NoSpacing"/>
      </w:pPr>
      <w:bookmarkStart w:id="29" w:name="_Western_Australian_Treasury"/>
      <w:bookmarkEnd w:id="29"/>
    </w:p>
    <w:p w14:paraId="15F287FD" w14:textId="451B34B6" w:rsidR="00751F82" w:rsidRDefault="00751F82" w:rsidP="00FD7978">
      <w:pPr>
        <w:pStyle w:val="NoSpacing"/>
      </w:pPr>
      <w:r w:rsidRPr="001569A5">
        <w:t>&lt;pp&gt;</w:t>
      </w:r>
      <w:r>
        <w:t>60</w:t>
      </w:r>
      <w:r w:rsidR="0018363E">
        <w:t xml:space="preserve"> - 118</w:t>
      </w:r>
    </w:p>
    <w:p w14:paraId="42CEE5FE" w14:textId="3C0785C4" w:rsidR="00751F82" w:rsidRDefault="00751F82" w:rsidP="00751F82">
      <w:pPr>
        <w:pStyle w:val="Heading1"/>
      </w:pPr>
      <w:r>
        <w:t>Financial Statements</w:t>
      </w:r>
    </w:p>
    <w:p w14:paraId="1E3DC583" w14:textId="57D5D93A" w:rsidR="00751F82" w:rsidRDefault="00751F82" w:rsidP="00751F82">
      <w:pPr>
        <w:pStyle w:val="NoSpacing"/>
      </w:pPr>
      <w:r>
        <w:t>Section included in this document.</w:t>
      </w:r>
    </w:p>
    <w:p w14:paraId="35D58143" w14:textId="77777777" w:rsidR="0018363E" w:rsidRDefault="0018363E" w:rsidP="0018363E">
      <w:pPr>
        <w:pStyle w:val="NoSpacing"/>
      </w:pPr>
    </w:p>
    <w:p w14:paraId="0AE1E82E" w14:textId="7189965A" w:rsidR="0018363E" w:rsidRDefault="0018363E" w:rsidP="0018363E">
      <w:pPr>
        <w:pStyle w:val="NoSpacing"/>
      </w:pPr>
      <w:r w:rsidRPr="001569A5">
        <w:t>&lt;pp&gt;</w:t>
      </w:r>
      <w:r>
        <w:t>119</w:t>
      </w:r>
    </w:p>
    <w:p w14:paraId="65DD6181" w14:textId="15BCE676" w:rsidR="003E281F" w:rsidRDefault="00E91E87" w:rsidP="00E91E87">
      <w:pPr>
        <w:pStyle w:val="Heading1"/>
      </w:pPr>
      <w:r>
        <w:t xml:space="preserve">Contact Details </w:t>
      </w:r>
    </w:p>
    <w:p w14:paraId="44B9D4AA" w14:textId="77777777" w:rsidR="00E91E87" w:rsidRPr="00E91E87" w:rsidRDefault="00E91E87" w:rsidP="00E91E87">
      <w:pPr>
        <w:pStyle w:val="Heading4"/>
      </w:pPr>
      <w:r w:rsidRPr="00E91E87">
        <w:t>Western Australian Treasury Corporation</w:t>
      </w:r>
    </w:p>
    <w:p w14:paraId="315C5E6F" w14:textId="4B4CA49C" w:rsidR="00E91E87" w:rsidRDefault="00E91E87" w:rsidP="00E91E87">
      <w:pPr>
        <w:pStyle w:val="BodyL1WATC"/>
      </w:pPr>
      <w:r>
        <w:t>Head Office</w:t>
      </w:r>
      <w:r>
        <w:t xml:space="preserve">: </w:t>
      </w:r>
      <w:r>
        <w:t>Level 12, St Georges Square</w:t>
      </w:r>
      <w:r>
        <w:t xml:space="preserve">, </w:t>
      </w:r>
      <w:r>
        <w:t>225 St Georges Terrace</w:t>
      </w:r>
      <w:r>
        <w:t xml:space="preserve"> </w:t>
      </w:r>
      <w:r>
        <w:t>PERTH WA 6000</w:t>
      </w:r>
    </w:p>
    <w:p w14:paraId="6A2E3627" w14:textId="7B2FF569" w:rsidR="00E91E87" w:rsidRDefault="00E91E87" w:rsidP="00E91E87">
      <w:pPr>
        <w:pStyle w:val="BodyL1WATC"/>
      </w:pPr>
      <w:r>
        <w:t>Postal Address</w:t>
      </w:r>
      <w:r>
        <w:t xml:space="preserve">: </w:t>
      </w:r>
      <w:r>
        <w:t>PO Box 7282</w:t>
      </w:r>
      <w:r>
        <w:t xml:space="preserve"> </w:t>
      </w:r>
      <w:r>
        <w:t>PERTH CLOISTERS SQUARE WA 6850</w:t>
      </w:r>
    </w:p>
    <w:p w14:paraId="09E05D33" w14:textId="38EC61FA" w:rsidR="00E91E87" w:rsidRDefault="00E91E87" w:rsidP="00E91E87">
      <w:pPr>
        <w:pStyle w:val="BodyL1WATC"/>
      </w:pPr>
      <w:r>
        <w:t>Telephone</w:t>
      </w:r>
      <w:r>
        <w:t>:</w:t>
      </w:r>
      <w:r>
        <w:t xml:space="preserve"> +61 8 9235 9100</w:t>
      </w:r>
    </w:p>
    <w:p w14:paraId="7F6417A2" w14:textId="1496AD5C" w:rsidR="00E91E87" w:rsidRDefault="00E91E87" w:rsidP="00E91E87">
      <w:pPr>
        <w:pStyle w:val="BodyL1WATC"/>
      </w:pPr>
      <w:r>
        <w:t>Email</w:t>
      </w:r>
      <w:r>
        <w:t xml:space="preserve">: </w:t>
      </w:r>
      <w:r>
        <w:t>watc@watc.wa.gov.au</w:t>
      </w:r>
    </w:p>
    <w:p w14:paraId="6BE6CB1B" w14:textId="07DBC36B" w:rsidR="00E91E87" w:rsidRPr="001569A5" w:rsidRDefault="00E91E87" w:rsidP="00E91E87">
      <w:pPr>
        <w:pStyle w:val="BodyL1WATC"/>
      </w:pPr>
      <w:r>
        <w:rPr>
          <w:rFonts w:ascii="ArialMT" w:hAnsi="ArialMT" w:cs="ArialMT"/>
          <w:color w:val="000000"/>
          <w:kern w:val="0"/>
        </w:rPr>
        <w:t>Website</w:t>
      </w:r>
      <w:r>
        <w:rPr>
          <w:rFonts w:ascii="ArialMT" w:hAnsi="ArialMT" w:cs="ArialMT"/>
          <w:color w:val="000000"/>
          <w:kern w:val="0"/>
        </w:rPr>
        <w:t>:</w:t>
      </w:r>
      <w:r>
        <w:rPr>
          <w:rFonts w:ascii="ArialMT" w:hAnsi="ArialMT" w:cs="ArialMT"/>
          <w:color w:val="000000"/>
          <w:kern w:val="0"/>
        </w:rPr>
        <w:t xml:space="preserve"> watc.wa.gov.au</w:t>
      </w:r>
    </w:p>
    <w:p w14:paraId="5B1F095F" w14:textId="77777777" w:rsidR="00FD7978" w:rsidRPr="001569A5" w:rsidRDefault="00FD7978" w:rsidP="00E91E87">
      <w:pPr>
        <w:pStyle w:val="Heading4"/>
      </w:pPr>
      <w:bookmarkStart w:id="30" w:name="_Registry_Information"/>
      <w:bookmarkEnd w:id="30"/>
      <w:r w:rsidRPr="001569A5">
        <w:t>Registry Information</w:t>
      </w:r>
    </w:p>
    <w:p w14:paraId="60AF2107" w14:textId="77777777" w:rsidR="00E91E87" w:rsidRDefault="00E91E87" w:rsidP="00E91E87">
      <w:pPr>
        <w:autoSpaceDE w:val="0"/>
        <w:autoSpaceDN w:val="0"/>
        <w:adjustRightInd w:val="0"/>
        <w:spacing w:before="0" w:after="0"/>
        <w:rPr>
          <w:rFonts w:ascii="ArialMT" w:hAnsi="ArialMT" w:cs="ArialMT"/>
          <w:kern w:val="0"/>
        </w:rPr>
      </w:pPr>
      <w:r>
        <w:rPr>
          <w:rFonts w:ascii="ArialMT" w:hAnsi="ArialMT" w:cs="ArialMT"/>
          <w:kern w:val="0"/>
        </w:rPr>
        <w:t>Link Market Services Limited is the agent for supplying</w:t>
      </w:r>
      <w:r>
        <w:rPr>
          <w:rFonts w:ascii="ArialMT" w:hAnsi="ArialMT" w:cs="ArialMT"/>
          <w:kern w:val="0"/>
        </w:rPr>
        <w:t xml:space="preserve"> </w:t>
      </w:r>
      <w:r>
        <w:rPr>
          <w:rFonts w:ascii="ArialMT" w:hAnsi="ArialMT" w:cs="ArialMT"/>
          <w:kern w:val="0"/>
        </w:rPr>
        <w:t>registry services to Western Australian Treasury Corporation’s</w:t>
      </w:r>
      <w:r>
        <w:rPr>
          <w:rFonts w:ascii="ArialMT" w:hAnsi="ArialMT" w:cs="ArialMT"/>
          <w:kern w:val="0"/>
        </w:rPr>
        <w:t xml:space="preserve"> </w:t>
      </w:r>
      <w:r>
        <w:rPr>
          <w:rFonts w:ascii="ArialMT" w:hAnsi="ArialMT" w:cs="ArialMT"/>
          <w:kern w:val="0"/>
        </w:rPr>
        <w:t>stockholders. Please call Link Market Services Limited on</w:t>
      </w:r>
      <w:r>
        <w:rPr>
          <w:rFonts w:ascii="ArialMT" w:hAnsi="ArialMT" w:cs="ArialMT"/>
          <w:kern w:val="0"/>
        </w:rPr>
        <w:t xml:space="preserve"> </w:t>
      </w:r>
      <w:r>
        <w:rPr>
          <w:rFonts w:ascii="ArialMT" w:hAnsi="ArialMT" w:cs="ArialMT"/>
          <w:kern w:val="0"/>
        </w:rPr>
        <w:t>1800 098 828 (</w:t>
      </w:r>
      <w:proofErr w:type="spellStart"/>
      <w:r>
        <w:rPr>
          <w:rFonts w:ascii="ArialMT" w:hAnsi="ArialMT" w:cs="ArialMT"/>
          <w:kern w:val="0"/>
        </w:rPr>
        <w:t>FreeCall</w:t>
      </w:r>
      <w:proofErr w:type="spellEnd"/>
      <w:r>
        <w:rPr>
          <w:rFonts w:ascii="ArialMT" w:hAnsi="ArialMT" w:cs="ArialMT"/>
          <w:kern w:val="0"/>
        </w:rPr>
        <w:t>) for all stockholding enquiries.</w:t>
      </w:r>
      <w:r>
        <w:rPr>
          <w:rFonts w:ascii="ArialMT" w:hAnsi="ArialMT" w:cs="ArialMT"/>
          <w:kern w:val="0"/>
        </w:rPr>
        <w:t xml:space="preserve"> </w:t>
      </w:r>
    </w:p>
    <w:p w14:paraId="31B66FFB" w14:textId="77777777" w:rsidR="00C80E26" w:rsidRDefault="00C80E26" w:rsidP="00E91E87">
      <w:pPr>
        <w:autoSpaceDE w:val="0"/>
        <w:autoSpaceDN w:val="0"/>
        <w:adjustRightInd w:val="0"/>
        <w:spacing w:before="0" w:after="0"/>
        <w:rPr>
          <w:rFonts w:ascii="ArialMT" w:hAnsi="ArialMT" w:cs="ArialMT"/>
          <w:kern w:val="0"/>
        </w:rPr>
      </w:pPr>
    </w:p>
    <w:p w14:paraId="28715841" w14:textId="06E37FEB" w:rsidR="00FD7978" w:rsidRPr="001569A5" w:rsidRDefault="00FD7978" w:rsidP="00E91E87">
      <w:pPr>
        <w:autoSpaceDE w:val="0"/>
        <w:autoSpaceDN w:val="0"/>
        <w:adjustRightInd w:val="0"/>
        <w:spacing w:before="0" w:after="0"/>
      </w:pPr>
      <w:r w:rsidRPr="001569A5">
        <w:t>Link Market Services Limited office addresses:</w:t>
      </w:r>
    </w:p>
    <w:p w14:paraId="01712E8C" w14:textId="77777777" w:rsidR="00C80E26" w:rsidRDefault="00C80E26" w:rsidP="00FD7978">
      <w:pPr>
        <w:pStyle w:val="NoSpacing"/>
      </w:pPr>
    </w:p>
    <w:p w14:paraId="5EDC3E8D" w14:textId="3C321D27" w:rsidR="00FD7978" w:rsidRPr="001569A5" w:rsidRDefault="00FD7978" w:rsidP="00FD7978">
      <w:pPr>
        <w:pStyle w:val="NoSpacing"/>
      </w:pPr>
      <w:r w:rsidRPr="001569A5">
        <w:t>Western Australia</w:t>
      </w:r>
      <w:r w:rsidR="00C80E26">
        <w:t xml:space="preserve">: </w:t>
      </w:r>
      <w:r w:rsidRPr="001569A5">
        <w:t>Level 12, QV1 Building, 250 St Georges Terrace PERTH WA 6000</w:t>
      </w:r>
    </w:p>
    <w:p w14:paraId="42588C14" w14:textId="77777777" w:rsidR="00FD7978" w:rsidRPr="001569A5" w:rsidRDefault="00FD7978" w:rsidP="00FD7978">
      <w:pPr>
        <w:pStyle w:val="NoSpacing"/>
      </w:pPr>
    </w:p>
    <w:p w14:paraId="31F9805D" w14:textId="32E44874" w:rsidR="00FD7978" w:rsidRPr="001569A5" w:rsidRDefault="00FD7978" w:rsidP="00FD7978">
      <w:pPr>
        <w:pStyle w:val="NoSpacing"/>
      </w:pPr>
      <w:r w:rsidRPr="001569A5">
        <w:t>Victoria</w:t>
      </w:r>
      <w:r w:rsidR="00C80E26">
        <w:t xml:space="preserve">: </w:t>
      </w:r>
      <w:r w:rsidRPr="001569A5">
        <w:t>Level 13, Tower 4, 727 Collins Street MELBOURNE VIC 3008</w:t>
      </w:r>
    </w:p>
    <w:p w14:paraId="4BBE4EB8" w14:textId="77777777" w:rsidR="00FD7978" w:rsidRPr="001569A5" w:rsidRDefault="00FD7978" w:rsidP="00FD7978">
      <w:pPr>
        <w:pStyle w:val="NoSpacing"/>
      </w:pPr>
    </w:p>
    <w:p w14:paraId="23AB9C11" w14:textId="3E1CD325" w:rsidR="00FD7978" w:rsidRPr="001569A5" w:rsidRDefault="00FD7978" w:rsidP="00FD7978">
      <w:pPr>
        <w:pStyle w:val="NoSpacing"/>
      </w:pPr>
      <w:r w:rsidRPr="001569A5">
        <w:t>New South Wales</w:t>
      </w:r>
      <w:r w:rsidR="00C80E26">
        <w:t xml:space="preserve">: </w:t>
      </w:r>
      <w:r w:rsidRPr="001569A5">
        <w:t>Level 12, 680 George Street SYDNEY NSW 2000</w:t>
      </w:r>
    </w:p>
    <w:p w14:paraId="098EF984" w14:textId="77777777" w:rsidR="00FD7978" w:rsidRPr="001569A5" w:rsidRDefault="00FD7978" w:rsidP="00FD7978">
      <w:pPr>
        <w:pStyle w:val="NoSpacing"/>
      </w:pPr>
    </w:p>
    <w:p w14:paraId="208163C5" w14:textId="76DBD399" w:rsidR="00FD7978" w:rsidRPr="001569A5" w:rsidRDefault="00FD7978" w:rsidP="00FD7978">
      <w:pPr>
        <w:pStyle w:val="NoSpacing"/>
      </w:pPr>
      <w:r w:rsidRPr="001569A5">
        <w:t>Queensland</w:t>
      </w:r>
      <w:r w:rsidR="00C80E26">
        <w:t xml:space="preserve">: </w:t>
      </w:r>
      <w:r w:rsidRPr="001569A5">
        <w:t>Level 21, 10 Eagle Street BRISBANE QLD 4000</w:t>
      </w:r>
    </w:p>
    <w:p w14:paraId="1EDD4360" w14:textId="77777777" w:rsidR="00FD7978" w:rsidRPr="001569A5" w:rsidRDefault="00FD7978" w:rsidP="00FD7978">
      <w:pPr>
        <w:pStyle w:val="NoSpacing"/>
      </w:pPr>
    </w:p>
    <w:p w14:paraId="296E864E" w14:textId="77777777" w:rsidR="00FD7978" w:rsidRPr="001569A5" w:rsidRDefault="00FD7978" w:rsidP="00FD7978">
      <w:pPr>
        <w:pStyle w:val="NoSpacing"/>
      </w:pPr>
    </w:p>
    <w:sectPr w:rsidR="00FD7978" w:rsidRPr="001569A5" w:rsidSect="00FD7978">
      <w:pgSz w:w="11906" w:h="16838" w:code="9"/>
      <w:pgMar w:top="1134" w:right="1134" w:bottom="1134" w:left="1134" w:header="567"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98FE0" w14:textId="77777777" w:rsidR="00FD7978" w:rsidRDefault="00FD7978" w:rsidP="00B02FB1">
      <w:pPr>
        <w:spacing w:before="0" w:after="0"/>
      </w:pPr>
      <w:r>
        <w:separator/>
      </w:r>
    </w:p>
  </w:endnote>
  <w:endnote w:type="continuationSeparator" w:id="0">
    <w:p w14:paraId="585C6FB4" w14:textId="77777777" w:rsidR="00FD7978" w:rsidRDefault="00FD7978" w:rsidP="00B02F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CB5BE" w14:textId="77777777" w:rsidR="00FD7978" w:rsidRDefault="00FD7978" w:rsidP="00B02FB1">
      <w:pPr>
        <w:spacing w:before="0" w:after="0"/>
      </w:pPr>
      <w:r>
        <w:separator/>
      </w:r>
    </w:p>
  </w:footnote>
  <w:footnote w:type="continuationSeparator" w:id="0">
    <w:p w14:paraId="44EC7CD5" w14:textId="77777777" w:rsidR="00FD7978" w:rsidRDefault="00FD7978" w:rsidP="00B02FB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57CB9"/>
    <w:multiLevelType w:val="multilevel"/>
    <w:tmpl w:val="5C9EA232"/>
    <w:styleLink w:val="WATCTableRowNumbersList"/>
    <w:lvl w:ilvl="0">
      <w:start w:val="1"/>
      <w:numFmt w:val="decimal"/>
      <w:pStyle w:val="TableRowNumberWATC"/>
      <w:suff w:val="nothing"/>
      <w:lvlText w:val="%1"/>
      <w:lvlJc w:val="left"/>
      <w:pPr>
        <w:ind w:left="0" w:firstLine="0"/>
      </w:pPr>
      <w:rPr>
        <w:rFonts w:hint="default"/>
      </w:rPr>
    </w:lvl>
    <w:lvl w:ilvl="1">
      <w:start w:val="1"/>
      <w:numFmt w:val="lowerLetter"/>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7E95FF5"/>
    <w:multiLevelType w:val="multilevel"/>
    <w:tmpl w:val="1DB27E4C"/>
    <w:styleLink w:val="BulletsandNumbersListWATC"/>
    <w:lvl w:ilvl="0">
      <w:start w:val="1"/>
      <w:numFmt w:val="decimal"/>
      <w:pStyle w:val="NumbersL1WATC"/>
      <w:lvlText w:val="%1."/>
      <w:lvlJc w:val="left"/>
      <w:pPr>
        <w:ind w:left="714" w:hanging="357"/>
      </w:pPr>
      <w:rPr>
        <w:rFonts w:hint="default"/>
      </w:rPr>
    </w:lvl>
    <w:lvl w:ilvl="1">
      <w:start w:val="1"/>
      <w:numFmt w:val="lowerLetter"/>
      <w:pStyle w:val="NumbersL2WATC"/>
      <w:lvlText w:val="%2."/>
      <w:lvlJc w:val="left"/>
      <w:pPr>
        <w:ind w:left="1071" w:hanging="357"/>
      </w:pPr>
      <w:rPr>
        <w:rFonts w:hint="default"/>
      </w:rPr>
    </w:lvl>
    <w:lvl w:ilvl="2">
      <w:start w:val="1"/>
      <w:numFmt w:val="lowerRoman"/>
      <w:pStyle w:val="NumbersL3WATC"/>
      <w:lvlText w:val="%3."/>
      <w:lvlJc w:val="left"/>
      <w:pPr>
        <w:ind w:left="1428" w:hanging="357"/>
      </w:pPr>
      <w:rPr>
        <w:rFonts w:hint="default"/>
      </w:rPr>
    </w:lvl>
    <w:lvl w:ilvl="3">
      <w:start w:val="1"/>
      <w:numFmt w:val="decimal"/>
      <w:pStyle w:val="NumbersL4WATC"/>
      <w:lvlText w:val="(%4)"/>
      <w:lvlJc w:val="left"/>
      <w:pPr>
        <w:ind w:left="2143" w:hanging="714"/>
      </w:pPr>
      <w:rPr>
        <w:rFonts w:hint="default"/>
        <w:color w:val="auto"/>
      </w:rPr>
    </w:lvl>
    <w:lvl w:ilvl="4">
      <w:start w:val="1"/>
      <w:numFmt w:val="bullet"/>
      <w:pStyle w:val="BulletsL1WATC"/>
      <w:lvlText w:val="●"/>
      <w:lvlJc w:val="left"/>
      <w:pPr>
        <w:ind w:left="714" w:hanging="357"/>
      </w:pPr>
      <w:rPr>
        <w:rFonts w:ascii="Arial" w:hAnsi="Arial" w:hint="default"/>
        <w:color w:val="7C7350" w:themeColor="background2"/>
      </w:rPr>
    </w:lvl>
    <w:lvl w:ilvl="5">
      <w:start w:val="1"/>
      <w:numFmt w:val="bullet"/>
      <w:pStyle w:val="BulletsL2WATC"/>
      <w:lvlText w:val="○"/>
      <w:lvlJc w:val="left"/>
      <w:pPr>
        <w:ind w:left="1072" w:hanging="358"/>
      </w:pPr>
      <w:rPr>
        <w:rFonts w:ascii="Arial" w:hAnsi="Arial" w:hint="default"/>
        <w:color w:val="7C7350" w:themeColor="background2"/>
      </w:rPr>
    </w:lvl>
    <w:lvl w:ilvl="6">
      <w:start w:val="1"/>
      <w:numFmt w:val="bullet"/>
      <w:lvlRestart w:val="0"/>
      <w:pStyle w:val="BulletsL3WATC"/>
      <w:lvlText w:val="■"/>
      <w:lvlJc w:val="left"/>
      <w:pPr>
        <w:ind w:left="1429" w:hanging="357"/>
      </w:pPr>
      <w:rPr>
        <w:rFonts w:ascii="Arial" w:hAnsi="Arial" w:hint="default"/>
        <w:color w:val="000000" w:themeColor="text1"/>
        <w:sz w:val="16"/>
      </w:rPr>
    </w:lvl>
    <w:lvl w:ilvl="7">
      <w:start w:val="1"/>
      <w:numFmt w:val="bullet"/>
      <w:pStyle w:val="BulletsL4WATC"/>
      <w:lvlText w:val="●"/>
      <w:lvlJc w:val="left"/>
      <w:pPr>
        <w:ind w:left="1786" w:hanging="357"/>
      </w:pPr>
      <w:rPr>
        <w:rFonts w:ascii="Arial" w:hAnsi="Arial" w:hint="default"/>
        <w:color w:val="000000" w:themeColor="text1"/>
      </w:rPr>
    </w:lvl>
    <w:lvl w:ilvl="8">
      <w:start w:val="1"/>
      <w:numFmt w:val="bullet"/>
      <w:pStyle w:val="BulletsL5WATC"/>
      <w:lvlText w:val="○"/>
      <w:lvlJc w:val="left"/>
      <w:pPr>
        <w:ind w:left="2143" w:hanging="357"/>
      </w:pPr>
      <w:rPr>
        <w:rFonts w:ascii="Arial" w:hAnsi="Arial" w:hint="default"/>
        <w:color w:val="000000" w:themeColor="text1"/>
      </w:rPr>
    </w:lvl>
  </w:abstractNum>
  <w:abstractNum w:abstractNumId="2" w15:restartNumberingAfterBreak="0">
    <w:nsid w:val="372C527C"/>
    <w:multiLevelType w:val="multilevel"/>
    <w:tmpl w:val="DD6861B0"/>
    <w:styleLink w:val="WATCAgendaNumbersList"/>
    <w:lvl w:ilvl="0">
      <w:start w:val="1"/>
      <w:numFmt w:val="decimal"/>
      <w:pStyle w:val="ItemTitleWATC"/>
      <w:lvlText w:val="%1."/>
      <w:lvlJc w:val="left"/>
      <w:pPr>
        <w:ind w:left="360" w:hanging="360"/>
      </w:pPr>
      <w:rPr>
        <w:rFonts w:hint="default"/>
      </w:rPr>
    </w:lvl>
    <w:lvl w:ilvl="1">
      <w:start w:val="1"/>
      <w:numFmt w:val="decimal"/>
      <w:pStyle w:val="ItemNumberL1WATC"/>
      <w:lvlText w:val="%1.%2"/>
      <w:lvlJc w:val="left"/>
      <w:pPr>
        <w:ind w:left="1072" w:hanging="712"/>
      </w:pPr>
      <w:rPr>
        <w:rFonts w:hint="default"/>
      </w:rPr>
    </w:lvl>
    <w:lvl w:ilvl="2">
      <w:start w:val="1"/>
      <w:numFmt w:val="lowerLetter"/>
      <w:pStyle w:val="ItemNumberL2WATC"/>
      <w:lvlText w:val="%3."/>
      <w:lvlJc w:val="left"/>
      <w:pPr>
        <w:ind w:left="1429" w:hanging="357"/>
      </w:pPr>
      <w:rPr>
        <w:rFonts w:hint="default"/>
      </w:rPr>
    </w:lvl>
    <w:lvl w:ilvl="3">
      <w:start w:val="1"/>
      <w:numFmt w:val="lowerRoman"/>
      <w:pStyle w:val="ItemNumberL3WATC"/>
      <w:lvlText w:val="%4."/>
      <w:lvlJc w:val="left"/>
      <w:pPr>
        <w:ind w:left="1786" w:hanging="357"/>
      </w:pPr>
      <w:rPr>
        <w:rFonts w:hint="default"/>
      </w:rPr>
    </w:lvl>
    <w:lvl w:ilvl="4">
      <w:start w:val="1"/>
      <w:numFmt w:val="decimal"/>
      <w:pStyle w:val="ItemNumberL4WATC"/>
      <w:lvlText w:val="(%5)"/>
      <w:lvlJc w:val="left"/>
      <w:pPr>
        <w:ind w:left="2500" w:hanging="714"/>
      </w:pPr>
      <w:rPr>
        <w:rFonts w:hint="default"/>
      </w:rPr>
    </w:lvl>
    <w:lvl w:ilvl="5">
      <w:start w:val="1"/>
      <w:numFmt w:val="none"/>
      <w:lvlText w:val=""/>
      <w:lvlJc w:val="left"/>
      <w:pPr>
        <w:ind w:left="2500" w:hanging="714"/>
      </w:pPr>
      <w:rPr>
        <w:rFonts w:hint="default"/>
      </w:rPr>
    </w:lvl>
    <w:lvl w:ilvl="6">
      <w:start w:val="1"/>
      <w:numFmt w:val="none"/>
      <w:lvlText w:val=""/>
      <w:lvlJc w:val="left"/>
      <w:pPr>
        <w:ind w:left="2500" w:hanging="714"/>
      </w:pPr>
      <w:rPr>
        <w:rFonts w:hint="default"/>
      </w:rPr>
    </w:lvl>
    <w:lvl w:ilvl="7">
      <w:start w:val="1"/>
      <w:numFmt w:val="none"/>
      <w:lvlText w:val="%8"/>
      <w:lvlJc w:val="left"/>
      <w:pPr>
        <w:ind w:left="2500" w:hanging="714"/>
      </w:pPr>
      <w:rPr>
        <w:rFonts w:hint="default"/>
      </w:rPr>
    </w:lvl>
    <w:lvl w:ilvl="8">
      <w:start w:val="1"/>
      <w:numFmt w:val="none"/>
      <w:lvlText w:val="%9"/>
      <w:lvlJc w:val="left"/>
      <w:pPr>
        <w:ind w:left="2500" w:hanging="714"/>
      </w:pPr>
      <w:rPr>
        <w:rFonts w:hint="default"/>
      </w:rPr>
    </w:lvl>
  </w:abstractNum>
  <w:abstractNum w:abstractNumId="3" w15:restartNumberingAfterBreak="0">
    <w:nsid w:val="4DEE727A"/>
    <w:multiLevelType w:val="multilevel"/>
    <w:tmpl w:val="D10409B0"/>
    <w:styleLink w:val="WATCTableNumbersandBulletsList"/>
    <w:lvl w:ilvl="0">
      <w:start w:val="1"/>
      <w:numFmt w:val="decimal"/>
      <w:pStyle w:val="TableNumbersL1WATC"/>
      <w:lvlText w:val="%1."/>
      <w:lvlJc w:val="left"/>
      <w:pPr>
        <w:ind w:left="357" w:hanging="357"/>
      </w:pPr>
      <w:rPr>
        <w:rFonts w:hint="default"/>
      </w:rPr>
    </w:lvl>
    <w:lvl w:ilvl="1">
      <w:start w:val="1"/>
      <w:numFmt w:val="lowerLetter"/>
      <w:pStyle w:val="TableNumbersL2WATC"/>
      <w:lvlText w:val="%2."/>
      <w:lvlJc w:val="left"/>
      <w:pPr>
        <w:ind w:left="714" w:hanging="357"/>
      </w:pPr>
      <w:rPr>
        <w:rFonts w:hint="default"/>
      </w:rPr>
    </w:lvl>
    <w:lvl w:ilvl="2">
      <w:start w:val="1"/>
      <w:numFmt w:val="lowerRoman"/>
      <w:pStyle w:val="TableNumbersL3WATC"/>
      <w:lvlText w:val="%3."/>
      <w:lvlJc w:val="left"/>
      <w:pPr>
        <w:ind w:left="1071" w:hanging="357"/>
      </w:pPr>
      <w:rPr>
        <w:rFonts w:hint="default"/>
      </w:rPr>
    </w:lvl>
    <w:lvl w:ilvl="3">
      <w:start w:val="1"/>
      <w:numFmt w:val="decimal"/>
      <w:lvlRestart w:val="0"/>
      <w:pStyle w:val="TableNumbersL4WATC"/>
      <w:lvlText w:val="(%4)"/>
      <w:lvlJc w:val="left"/>
      <w:pPr>
        <w:ind w:left="1786" w:hanging="714"/>
      </w:pPr>
      <w:rPr>
        <w:rFonts w:hint="default"/>
        <w:color w:val="7C7350" w:themeColor="background2"/>
      </w:rPr>
    </w:lvl>
    <w:lvl w:ilvl="4">
      <w:start w:val="1"/>
      <w:numFmt w:val="bullet"/>
      <w:pStyle w:val="TableBulletsL1WATC"/>
      <w:lvlText w:val="●"/>
      <w:lvlJc w:val="left"/>
      <w:pPr>
        <w:ind w:left="357" w:hanging="357"/>
      </w:pPr>
      <w:rPr>
        <w:rFonts w:ascii="Arial" w:hAnsi="Arial" w:hint="default"/>
        <w:color w:val="7C7350" w:themeColor="background2"/>
      </w:rPr>
    </w:lvl>
    <w:lvl w:ilvl="5">
      <w:start w:val="1"/>
      <w:numFmt w:val="bullet"/>
      <w:pStyle w:val="TableBulletsL2WATC"/>
      <w:lvlText w:val="○"/>
      <w:lvlJc w:val="left"/>
      <w:pPr>
        <w:ind w:left="714" w:hanging="357"/>
      </w:pPr>
      <w:rPr>
        <w:rFonts w:ascii="Arial" w:hAnsi="Arial" w:hint="default"/>
        <w:color w:val="7C7350" w:themeColor="background2"/>
      </w:rPr>
    </w:lvl>
    <w:lvl w:ilvl="6">
      <w:start w:val="1"/>
      <w:numFmt w:val="bullet"/>
      <w:lvlRestart w:val="0"/>
      <w:pStyle w:val="TableBulletsL3WATC"/>
      <w:lvlText w:val="■"/>
      <w:lvlJc w:val="left"/>
      <w:pPr>
        <w:ind w:left="1072" w:hanging="358"/>
      </w:pPr>
      <w:rPr>
        <w:rFonts w:ascii="Arial" w:hAnsi="Arial" w:hint="default"/>
        <w:color w:val="000000" w:themeColor="text1"/>
        <w:sz w:val="16"/>
      </w:rPr>
    </w:lvl>
    <w:lvl w:ilvl="7">
      <w:start w:val="1"/>
      <w:numFmt w:val="bullet"/>
      <w:pStyle w:val="TableBulletsL4WATC"/>
      <w:lvlText w:val="●"/>
      <w:lvlJc w:val="left"/>
      <w:pPr>
        <w:ind w:left="1429" w:hanging="357"/>
      </w:pPr>
      <w:rPr>
        <w:rFonts w:ascii="Arial" w:hAnsi="Arial" w:hint="default"/>
        <w:color w:val="000000" w:themeColor="text1"/>
      </w:rPr>
    </w:lvl>
    <w:lvl w:ilvl="8">
      <w:start w:val="1"/>
      <w:numFmt w:val="bullet"/>
      <w:pStyle w:val="TableBulletsL5WATC"/>
      <w:lvlText w:val="○"/>
      <w:lvlJc w:val="left"/>
      <w:pPr>
        <w:ind w:left="1786" w:hanging="357"/>
      </w:pPr>
      <w:rPr>
        <w:rFonts w:ascii="Arial" w:hAnsi="Arial" w:hint="default"/>
        <w:color w:val="000000" w:themeColor="text1"/>
      </w:rPr>
    </w:lvl>
  </w:abstractNum>
  <w:abstractNum w:abstractNumId="4" w15:restartNumberingAfterBreak="0">
    <w:nsid w:val="7AEE46CF"/>
    <w:multiLevelType w:val="multilevel"/>
    <w:tmpl w:val="2070AB88"/>
    <w:styleLink w:val="WATCHeadingNumbersList"/>
    <w:lvl w:ilvl="0">
      <w:start w:val="1"/>
      <w:numFmt w:val="decimal"/>
      <w:lvlText w:val="%1."/>
      <w:lvlJc w:val="left"/>
      <w:pPr>
        <w:ind w:left="357" w:hanging="357"/>
      </w:pPr>
      <w:rPr>
        <w:rFonts w:hint="default"/>
      </w:rPr>
    </w:lvl>
    <w:lvl w:ilvl="1">
      <w:start w:val="1"/>
      <w:numFmt w:val="upperLetter"/>
      <w:pStyle w:val="AppendixTitleWATC"/>
      <w:suff w:val="nothing"/>
      <w:lvlText w:val="Appendix %2"/>
      <w:lvlJc w:val="left"/>
      <w:pPr>
        <w:ind w:left="0" w:firstLine="0"/>
      </w:pPr>
      <w:rPr>
        <w:rFonts w:hint="default"/>
      </w:rPr>
    </w:lvl>
    <w:lvl w:ilvl="2">
      <w:start w:val="1"/>
      <w:numFmt w:val="decimal"/>
      <w:lvlRestart w:val="0"/>
      <w:pStyle w:val="AttachmentTitleWATC"/>
      <w:suff w:val="nothing"/>
      <w:lvlText w:val="Attachment %3"/>
      <w:lvlJc w:val="left"/>
      <w:pPr>
        <w:ind w:left="0" w:firstLine="0"/>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16cid:durableId="214122722">
    <w:abstractNumId w:val="1"/>
  </w:num>
  <w:num w:numId="2" w16cid:durableId="1353995495">
    <w:abstractNumId w:val="4"/>
  </w:num>
  <w:num w:numId="3" w16cid:durableId="1938098277">
    <w:abstractNumId w:val="3"/>
  </w:num>
  <w:num w:numId="4" w16cid:durableId="263535000">
    <w:abstractNumId w:val="4"/>
  </w:num>
  <w:num w:numId="5" w16cid:durableId="704405644">
    <w:abstractNumId w:val="2"/>
  </w:num>
  <w:num w:numId="6" w16cid:durableId="1486359779">
    <w:abstractNumId w:val="0"/>
  </w:num>
  <w:num w:numId="7" w16cid:durableId="65787843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978"/>
    <w:rsid w:val="00002BB4"/>
    <w:rsid w:val="00011451"/>
    <w:rsid w:val="00012780"/>
    <w:rsid w:val="00017228"/>
    <w:rsid w:val="00022D33"/>
    <w:rsid w:val="00023753"/>
    <w:rsid w:val="000251FC"/>
    <w:rsid w:val="00026AE7"/>
    <w:rsid w:val="00030B0F"/>
    <w:rsid w:val="00040A22"/>
    <w:rsid w:val="00054A25"/>
    <w:rsid w:val="000555AC"/>
    <w:rsid w:val="00055D38"/>
    <w:rsid w:val="000A41A9"/>
    <w:rsid w:val="000A5A2C"/>
    <w:rsid w:val="000B1ABC"/>
    <w:rsid w:val="000B1BC2"/>
    <w:rsid w:val="000B2458"/>
    <w:rsid w:val="000C2A6D"/>
    <w:rsid w:val="000D3A71"/>
    <w:rsid w:val="000E1EE7"/>
    <w:rsid w:val="000F0F49"/>
    <w:rsid w:val="000F5136"/>
    <w:rsid w:val="00105C80"/>
    <w:rsid w:val="00112B6F"/>
    <w:rsid w:val="0012065F"/>
    <w:rsid w:val="00131E6A"/>
    <w:rsid w:val="00136D69"/>
    <w:rsid w:val="00145587"/>
    <w:rsid w:val="00145684"/>
    <w:rsid w:val="00146A8D"/>
    <w:rsid w:val="0016527D"/>
    <w:rsid w:val="00167B17"/>
    <w:rsid w:val="001736DE"/>
    <w:rsid w:val="00174029"/>
    <w:rsid w:val="00182493"/>
    <w:rsid w:val="0018363E"/>
    <w:rsid w:val="00196731"/>
    <w:rsid w:val="001C40C7"/>
    <w:rsid w:val="001C436B"/>
    <w:rsid w:val="001D6861"/>
    <w:rsid w:val="001D7B2A"/>
    <w:rsid w:val="001E4299"/>
    <w:rsid w:val="00202C5C"/>
    <w:rsid w:val="00207739"/>
    <w:rsid w:val="00217547"/>
    <w:rsid w:val="00283C8D"/>
    <w:rsid w:val="00287EEA"/>
    <w:rsid w:val="002907D2"/>
    <w:rsid w:val="00293595"/>
    <w:rsid w:val="002961BB"/>
    <w:rsid w:val="00297005"/>
    <w:rsid w:val="00297508"/>
    <w:rsid w:val="002A3B6D"/>
    <w:rsid w:val="002B0986"/>
    <w:rsid w:val="002C30A6"/>
    <w:rsid w:val="002D6791"/>
    <w:rsid w:val="002D6BD5"/>
    <w:rsid w:val="002E0ED8"/>
    <w:rsid w:val="002E384E"/>
    <w:rsid w:val="00304F51"/>
    <w:rsid w:val="003076FF"/>
    <w:rsid w:val="00312D65"/>
    <w:rsid w:val="00320CF6"/>
    <w:rsid w:val="003225C7"/>
    <w:rsid w:val="003338EB"/>
    <w:rsid w:val="0034199A"/>
    <w:rsid w:val="0035216D"/>
    <w:rsid w:val="0035620A"/>
    <w:rsid w:val="003602BD"/>
    <w:rsid w:val="003656CA"/>
    <w:rsid w:val="003702FA"/>
    <w:rsid w:val="00371C30"/>
    <w:rsid w:val="003769EA"/>
    <w:rsid w:val="003836E3"/>
    <w:rsid w:val="00384DAB"/>
    <w:rsid w:val="003961D5"/>
    <w:rsid w:val="003A0CAC"/>
    <w:rsid w:val="003A109E"/>
    <w:rsid w:val="003B0087"/>
    <w:rsid w:val="003B5C46"/>
    <w:rsid w:val="003C0526"/>
    <w:rsid w:val="003C681E"/>
    <w:rsid w:val="003C7F63"/>
    <w:rsid w:val="003D70F4"/>
    <w:rsid w:val="003E081C"/>
    <w:rsid w:val="003E281F"/>
    <w:rsid w:val="003E5FF5"/>
    <w:rsid w:val="003E75AC"/>
    <w:rsid w:val="003F2DF7"/>
    <w:rsid w:val="003F7668"/>
    <w:rsid w:val="00401456"/>
    <w:rsid w:val="00436560"/>
    <w:rsid w:val="00442382"/>
    <w:rsid w:val="00442A96"/>
    <w:rsid w:val="00450AD3"/>
    <w:rsid w:val="00450EA3"/>
    <w:rsid w:val="004577F9"/>
    <w:rsid w:val="004622D0"/>
    <w:rsid w:val="004742A9"/>
    <w:rsid w:val="00474724"/>
    <w:rsid w:val="00475EF0"/>
    <w:rsid w:val="00486A59"/>
    <w:rsid w:val="00490085"/>
    <w:rsid w:val="00492FD7"/>
    <w:rsid w:val="00495152"/>
    <w:rsid w:val="00495C50"/>
    <w:rsid w:val="004B7E1C"/>
    <w:rsid w:val="004C664A"/>
    <w:rsid w:val="004D517E"/>
    <w:rsid w:val="004D744F"/>
    <w:rsid w:val="004E0632"/>
    <w:rsid w:val="004E0666"/>
    <w:rsid w:val="004E4920"/>
    <w:rsid w:val="004E49DD"/>
    <w:rsid w:val="004E6344"/>
    <w:rsid w:val="004E6FCD"/>
    <w:rsid w:val="004E7F15"/>
    <w:rsid w:val="00503455"/>
    <w:rsid w:val="00506228"/>
    <w:rsid w:val="0050711D"/>
    <w:rsid w:val="005124A9"/>
    <w:rsid w:val="00513383"/>
    <w:rsid w:val="00515E19"/>
    <w:rsid w:val="00522DB6"/>
    <w:rsid w:val="00523B5B"/>
    <w:rsid w:val="00531D49"/>
    <w:rsid w:val="00532B96"/>
    <w:rsid w:val="00533459"/>
    <w:rsid w:val="00537BDD"/>
    <w:rsid w:val="00544BDE"/>
    <w:rsid w:val="00546016"/>
    <w:rsid w:val="005610BF"/>
    <w:rsid w:val="00576286"/>
    <w:rsid w:val="00576BA8"/>
    <w:rsid w:val="005A1714"/>
    <w:rsid w:val="005A6F5A"/>
    <w:rsid w:val="005B2980"/>
    <w:rsid w:val="005B3FF2"/>
    <w:rsid w:val="005B5131"/>
    <w:rsid w:val="005D4E7E"/>
    <w:rsid w:val="005D66AE"/>
    <w:rsid w:val="005F34D6"/>
    <w:rsid w:val="005F5F27"/>
    <w:rsid w:val="00625718"/>
    <w:rsid w:val="00637E51"/>
    <w:rsid w:val="00640127"/>
    <w:rsid w:val="00644AA5"/>
    <w:rsid w:val="006575C8"/>
    <w:rsid w:val="00663010"/>
    <w:rsid w:val="00664372"/>
    <w:rsid w:val="00670118"/>
    <w:rsid w:val="00673BF5"/>
    <w:rsid w:val="00677120"/>
    <w:rsid w:val="00683D60"/>
    <w:rsid w:val="0068652E"/>
    <w:rsid w:val="006871C8"/>
    <w:rsid w:val="00691F38"/>
    <w:rsid w:val="00692599"/>
    <w:rsid w:val="006B64AA"/>
    <w:rsid w:val="006D4C3D"/>
    <w:rsid w:val="006F0A55"/>
    <w:rsid w:val="006F2656"/>
    <w:rsid w:val="006F5CC8"/>
    <w:rsid w:val="007003A0"/>
    <w:rsid w:val="00704A08"/>
    <w:rsid w:val="00751F82"/>
    <w:rsid w:val="00754924"/>
    <w:rsid w:val="00756718"/>
    <w:rsid w:val="00757F5C"/>
    <w:rsid w:val="00781CA3"/>
    <w:rsid w:val="00792459"/>
    <w:rsid w:val="00795CE6"/>
    <w:rsid w:val="007A5320"/>
    <w:rsid w:val="007B0B5E"/>
    <w:rsid w:val="007B0DB9"/>
    <w:rsid w:val="007B20D7"/>
    <w:rsid w:val="007B4AB4"/>
    <w:rsid w:val="007B637A"/>
    <w:rsid w:val="007B6F57"/>
    <w:rsid w:val="007C0DFE"/>
    <w:rsid w:val="007C27C3"/>
    <w:rsid w:val="007E0E69"/>
    <w:rsid w:val="007F2550"/>
    <w:rsid w:val="007F3D87"/>
    <w:rsid w:val="007F4239"/>
    <w:rsid w:val="007F562B"/>
    <w:rsid w:val="00834A1B"/>
    <w:rsid w:val="00834DFF"/>
    <w:rsid w:val="0085305E"/>
    <w:rsid w:val="00860C52"/>
    <w:rsid w:val="008A3065"/>
    <w:rsid w:val="008C54FC"/>
    <w:rsid w:val="008C7566"/>
    <w:rsid w:val="0090036B"/>
    <w:rsid w:val="0090751E"/>
    <w:rsid w:val="00913249"/>
    <w:rsid w:val="00922291"/>
    <w:rsid w:val="00924314"/>
    <w:rsid w:val="00945FC1"/>
    <w:rsid w:val="00954DB3"/>
    <w:rsid w:val="00957BAA"/>
    <w:rsid w:val="00966217"/>
    <w:rsid w:val="0097342C"/>
    <w:rsid w:val="0098324B"/>
    <w:rsid w:val="00983708"/>
    <w:rsid w:val="00994279"/>
    <w:rsid w:val="009B3674"/>
    <w:rsid w:val="009C6937"/>
    <w:rsid w:val="009D4247"/>
    <w:rsid w:val="009E0FF7"/>
    <w:rsid w:val="009F10D8"/>
    <w:rsid w:val="009F161F"/>
    <w:rsid w:val="009F3608"/>
    <w:rsid w:val="009F3C9A"/>
    <w:rsid w:val="009F7526"/>
    <w:rsid w:val="00A01837"/>
    <w:rsid w:val="00A05819"/>
    <w:rsid w:val="00A166B0"/>
    <w:rsid w:val="00A30063"/>
    <w:rsid w:val="00A51014"/>
    <w:rsid w:val="00A734EF"/>
    <w:rsid w:val="00A9438D"/>
    <w:rsid w:val="00A96D90"/>
    <w:rsid w:val="00AA76D2"/>
    <w:rsid w:val="00AB2FF5"/>
    <w:rsid w:val="00AC1C27"/>
    <w:rsid w:val="00AC601C"/>
    <w:rsid w:val="00AE41F4"/>
    <w:rsid w:val="00AE56CB"/>
    <w:rsid w:val="00B0220F"/>
    <w:rsid w:val="00B02FB1"/>
    <w:rsid w:val="00B214B2"/>
    <w:rsid w:val="00B23044"/>
    <w:rsid w:val="00B31AF7"/>
    <w:rsid w:val="00B34BFF"/>
    <w:rsid w:val="00B35EB4"/>
    <w:rsid w:val="00B74120"/>
    <w:rsid w:val="00B7467C"/>
    <w:rsid w:val="00B74793"/>
    <w:rsid w:val="00B937EF"/>
    <w:rsid w:val="00B95BDF"/>
    <w:rsid w:val="00BD1A94"/>
    <w:rsid w:val="00BD333E"/>
    <w:rsid w:val="00BD36C5"/>
    <w:rsid w:val="00BF15B1"/>
    <w:rsid w:val="00BF28F3"/>
    <w:rsid w:val="00BF668E"/>
    <w:rsid w:val="00C17749"/>
    <w:rsid w:val="00C21CF8"/>
    <w:rsid w:val="00C31DC1"/>
    <w:rsid w:val="00C3457F"/>
    <w:rsid w:val="00C35C95"/>
    <w:rsid w:val="00C45DC9"/>
    <w:rsid w:val="00C63391"/>
    <w:rsid w:val="00C71B7F"/>
    <w:rsid w:val="00C75FE0"/>
    <w:rsid w:val="00C76F26"/>
    <w:rsid w:val="00C80E26"/>
    <w:rsid w:val="00C83DA3"/>
    <w:rsid w:val="00C9328C"/>
    <w:rsid w:val="00CA2D05"/>
    <w:rsid w:val="00CB4795"/>
    <w:rsid w:val="00CC5280"/>
    <w:rsid w:val="00CD4FCC"/>
    <w:rsid w:val="00D27721"/>
    <w:rsid w:val="00D40649"/>
    <w:rsid w:val="00D544AB"/>
    <w:rsid w:val="00D5740E"/>
    <w:rsid w:val="00D61592"/>
    <w:rsid w:val="00D72C83"/>
    <w:rsid w:val="00D739F2"/>
    <w:rsid w:val="00D742DA"/>
    <w:rsid w:val="00D75A12"/>
    <w:rsid w:val="00D85BF6"/>
    <w:rsid w:val="00D87DD3"/>
    <w:rsid w:val="00D935CB"/>
    <w:rsid w:val="00DA3FF3"/>
    <w:rsid w:val="00DB1E19"/>
    <w:rsid w:val="00DB28FB"/>
    <w:rsid w:val="00DC3443"/>
    <w:rsid w:val="00DC6D8D"/>
    <w:rsid w:val="00DC7B32"/>
    <w:rsid w:val="00DD06C0"/>
    <w:rsid w:val="00DE53EB"/>
    <w:rsid w:val="00DF25E0"/>
    <w:rsid w:val="00E10676"/>
    <w:rsid w:val="00E11C5A"/>
    <w:rsid w:val="00E17153"/>
    <w:rsid w:val="00E554BF"/>
    <w:rsid w:val="00E67027"/>
    <w:rsid w:val="00E7219D"/>
    <w:rsid w:val="00E73842"/>
    <w:rsid w:val="00E82BE9"/>
    <w:rsid w:val="00E8422A"/>
    <w:rsid w:val="00E879A1"/>
    <w:rsid w:val="00E87BA4"/>
    <w:rsid w:val="00E9010E"/>
    <w:rsid w:val="00E91E87"/>
    <w:rsid w:val="00EA731C"/>
    <w:rsid w:val="00EB6387"/>
    <w:rsid w:val="00EC5C19"/>
    <w:rsid w:val="00ED469F"/>
    <w:rsid w:val="00EF242D"/>
    <w:rsid w:val="00F133C5"/>
    <w:rsid w:val="00F15788"/>
    <w:rsid w:val="00F17638"/>
    <w:rsid w:val="00F216B9"/>
    <w:rsid w:val="00F26B8E"/>
    <w:rsid w:val="00F3160C"/>
    <w:rsid w:val="00F31757"/>
    <w:rsid w:val="00F37CBF"/>
    <w:rsid w:val="00F47D27"/>
    <w:rsid w:val="00F53298"/>
    <w:rsid w:val="00F604F3"/>
    <w:rsid w:val="00F633E3"/>
    <w:rsid w:val="00F66369"/>
    <w:rsid w:val="00F80AD9"/>
    <w:rsid w:val="00F90463"/>
    <w:rsid w:val="00FB3620"/>
    <w:rsid w:val="00FD52DF"/>
    <w:rsid w:val="00FD7978"/>
    <w:rsid w:val="00FE6B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993CA"/>
  <w15:chartTrackingRefBased/>
  <w15:docId w15:val="{ABC80D5E-204F-4116-8F43-151E5F12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en-AU" w:eastAsia="en-US" w:bidi="ar-SA"/>
        <w14:ligatures w14:val="standardContextual"/>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uiPriority w:val="99"/>
    <w:semiHidden/>
    <w:qFormat/>
    <w:rsid w:val="00B74793"/>
  </w:style>
  <w:style w:type="paragraph" w:styleId="Heading1">
    <w:name w:val="heading 1"/>
    <w:next w:val="BodyL1WATC"/>
    <w:link w:val="Heading1Char"/>
    <w:uiPriority w:val="9"/>
    <w:qFormat/>
    <w:rsid w:val="00DF25E0"/>
    <w:pPr>
      <w:keepNext/>
      <w:keepLines/>
      <w:spacing w:before="240"/>
      <w:outlineLvl w:val="0"/>
    </w:pPr>
    <w:rPr>
      <w:rFonts w:asciiTheme="majorHAnsi" w:eastAsiaTheme="majorEastAsia" w:hAnsiTheme="majorHAnsi" w:cstheme="majorBidi"/>
      <w:b/>
      <w:color w:val="7C7350" w:themeColor="background2"/>
      <w:sz w:val="52"/>
      <w:szCs w:val="32"/>
    </w:rPr>
  </w:style>
  <w:style w:type="paragraph" w:styleId="Heading2">
    <w:name w:val="heading 2"/>
    <w:next w:val="BodyL1WATC"/>
    <w:link w:val="Heading2Char"/>
    <w:uiPriority w:val="9"/>
    <w:qFormat/>
    <w:rsid w:val="00DF25E0"/>
    <w:pPr>
      <w:keepNext/>
      <w:keepLines/>
      <w:spacing w:before="240"/>
      <w:outlineLvl w:val="1"/>
    </w:pPr>
    <w:rPr>
      <w:rFonts w:asciiTheme="majorHAnsi" w:eastAsiaTheme="majorEastAsia" w:hAnsiTheme="majorHAnsi" w:cstheme="majorBidi"/>
      <w:b/>
      <w:color w:val="7C7350" w:themeColor="background2"/>
      <w:sz w:val="36"/>
      <w:szCs w:val="26"/>
    </w:rPr>
  </w:style>
  <w:style w:type="paragraph" w:styleId="Heading3">
    <w:name w:val="heading 3"/>
    <w:next w:val="BodyL1WATC"/>
    <w:link w:val="Heading3Char"/>
    <w:uiPriority w:val="9"/>
    <w:qFormat/>
    <w:rsid w:val="00DF25E0"/>
    <w:pPr>
      <w:keepNext/>
      <w:keepLines/>
      <w:spacing w:before="240"/>
      <w:outlineLvl w:val="2"/>
    </w:pPr>
    <w:rPr>
      <w:rFonts w:asciiTheme="majorHAnsi" w:eastAsiaTheme="majorEastAsia" w:hAnsiTheme="majorHAnsi" w:cstheme="majorBidi"/>
      <w:b/>
      <w:color w:val="7C7350" w:themeColor="background2"/>
      <w:sz w:val="28"/>
      <w:szCs w:val="24"/>
    </w:rPr>
  </w:style>
  <w:style w:type="paragraph" w:styleId="Heading4">
    <w:name w:val="heading 4"/>
    <w:next w:val="BodyL1WATC"/>
    <w:link w:val="Heading4Char"/>
    <w:uiPriority w:val="9"/>
    <w:qFormat/>
    <w:rsid w:val="00DF25E0"/>
    <w:pPr>
      <w:keepNext/>
      <w:keepLines/>
      <w:spacing w:before="240"/>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unhideWhenUsed/>
    <w:rsid w:val="00FD7978"/>
    <w:pPr>
      <w:keepNext/>
      <w:keepLines/>
      <w:spacing w:before="80" w:after="40"/>
      <w:outlineLvl w:val="4"/>
    </w:pPr>
    <w:rPr>
      <w:rFonts w:eastAsiaTheme="majorEastAsia" w:cstheme="majorBidi"/>
      <w:color w:val="182B2F" w:themeColor="accent1" w:themeShade="BF"/>
    </w:rPr>
  </w:style>
  <w:style w:type="paragraph" w:styleId="Heading6">
    <w:name w:val="heading 6"/>
    <w:basedOn w:val="Normal"/>
    <w:next w:val="Normal"/>
    <w:link w:val="Heading6Char"/>
    <w:uiPriority w:val="9"/>
    <w:unhideWhenUsed/>
    <w:qFormat/>
    <w:rsid w:val="00FD79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FD79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FD7978"/>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FD7978"/>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5E0"/>
    <w:rPr>
      <w:rFonts w:asciiTheme="majorHAnsi" w:eastAsiaTheme="majorEastAsia" w:hAnsiTheme="majorHAnsi" w:cstheme="majorBidi"/>
      <w:b/>
      <w:color w:val="7C7350" w:themeColor="background2"/>
      <w:sz w:val="52"/>
      <w:szCs w:val="32"/>
    </w:rPr>
  </w:style>
  <w:style w:type="character" w:customStyle="1" w:styleId="Heading2Char">
    <w:name w:val="Heading 2 Char"/>
    <w:basedOn w:val="DefaultParagraphFont"/>
    <w:link w:val="Heading2"/>
    <w:uiPriority w:val="9"/>
    <w:rsid w:val="00DF25E0"/>
    <w:rPr>
      <w:rFonts w:asciiTheme="majorHAnsi" w:eastAsiaTheme="majorEastAsia" w:hAnsiTheme="majorHAnsi" w:cstheme="majorBidi"/>
      <w:b/>
      <w:color w:val="7C7350" w:themeColor="background2"/>
      <w:sz w:val="36"/>
      <w:szCs w:val="26"/>
    </w:rPr>
  </w:style>
  <w:style w:type="character" w:customStyle="1" w:styleId="Heading3Char">
    <w:name w:val="Heading 3 Char"/>
    <w:basedOn w:val="DefaultParagraphFont"/>
    <w:link w:val="Heading3"/>
    <w:uiPriority w:val="9"/>
    <w:rsid w:val="00DF25E0"/>
    <w:rPr>
      <w:rFonts w:asciiTheme="majorHAnsi" w:eastAsiaTheme="majorEastAsia" w:hAnsiTheme="majorHAnsi" w:cstheme="majorBidi"/>
      <w:b/>
      <w:color w:val="7C7350" w:themeColor="background2"/>
      <w:sz w:val="28"/>
      <w:szCs w:val="24"/>
    </w:rPr>
  </w:style>
  <w:style w:type="character" w:customStyle="1" w:styleId="Heading4Char">
    <w:name w:val="Heading 4 Char"/>
    <w:basedOn w:val="DefaultParagraphFont"/>
    <w:link w:val="Heading4"/>
    <w:uiPriority w:val="9"/>
    <w:rsid w:val="00DF25E0"/>
    <w:rPr>
      <w:rFonts w:eastAsiaTheme="majorEastAsia" w:cstheme="majorBidi"/>
      <w:b/>
      <w:iCs/>
      <w:color w:val="000000" w:themeColor="text1"/>
      <w:sz w:val="24"/>
    </w:rPr>
  </w:style>
  <w:style w:type="paragraph" w:styleId="Title">
    <w:name w:val="Title"/>
    <w:next w:val="Normal"/>
    <w:link w:val="TitleChar"/>
    <w:uiPriority w:val="10"/>
    <w:qFormat/>
    <w:rsid w:val="0016527D"/>
    <w:pPr>
      <w:spacing w:after="0"/>
      <w:contextualSpacing/>
    </w:pPr>
    <w:rPr>
      <w:rFonts w:asciiTheme="majorHAnsi" w:eastAsiaTheme="majorEastAsia" w:hAnsiTheme="majorHAnsi" w:cstheme="majorBidi"/>
      <w:b/>
      <w:color w:val="7C7350" w:themeColor="background2"/>
      <w:spacing w:val="-10"/>
      <w:kern w:val="28"/>
      <w:sz w:val="72"/>
      <w:szCs w:val="56"/>
    </w:rPr>
  </w:style>
  <w:style w:type="character" w:customStyle="1" w:styleId="TitleChar">
    <w:name w:val="Title Char"/>
    <w:basedOn w:val="DefaultParagraphFont"/>
    <w:link w:val="Title"/>
    <w:uiPriority w:val="10"/>
    <w:rsid w:val="00BF668E"/>
    <w:rPr>
      <w:rFonts w:asciiTheme="majorHAnsi" w:eastAsiaTheme="majorEastAsia" w:hAnsiTheme="majorHAnsi" w:cstheme="majorBidi"/>
      <w:b/>
      <w:color w:val="7C7350" w:themeColor="background2"/>
      <w:spacing w:val="-10"/>
      <w:kern w:val="28"/>
      <w:sz w:val="72"/>
      <w:szCs w:val="56"/>
    </w:rPr>
  </w:style>
  <w:style w:type="paragraph" w:customStyle="1" w:styleId="BodyL1WATC">
    <w:name w:val="Body L1 (WATC)"/>
    <w:uiPriority w:val="2"/>
    <w:qFormat/>
    <w:rsid w:val="0016527D"/>
    <w:pPr>
      <w:jc w:val="both"/>
    </w:pPr>
    <w:rPr>
      <w:rFonts w:eastAsiaTheme="majorEastAsia" w:cstheme="majorBidi"/>
      <w:color w:val="000000" w:themeColor="text1"/>
      <w:szCs w:val="32"/>
    </w:rPr>
  </w:style>
  <w:style w:type="character" w:customStyle="1" w:styleId="BoldWATC">
    <w:name w:val="Bold (WATC)"/>
    <w:uiPriority w:val="9"/>
    <w:qFormat/>
    <w:rsid w:val="0016527D"/>
    <w:rPr>
      <w:b/>
    </w:rPr>
  </w:style>
  <w:style w:type="character" w:customStyle="1" w:styleId="ItalicsWATC">
    <w:name w:val="Italics (WATC)"/>
    <w:uiPriority w:val="9"/>
    <w:qFormat/>
    <w:rsid w:val="0016527D"/>
    <w:rPr>
      <w:b w:val="0"/>
      <w:i/>
    </w:rPr>
  </w:style>
  <w:style w:type="character" w:customStyle="1" w:styleId="SuperscriptWATC">
    <w:name w:val="Superscript (WATC)"/>
    <w:uiPriority w:val="9"/>
    <w:qFormat/>
    <w:rsid w:val="0016527D"/>
    <w:rPr>
      <w:vertAlign w:val="superscript"/>
    </w:rPr>
  </w:style>
  <w:style w:type="character" w:customStyle="1" w:styleId="SubscriptWATC">
    <w:name w:val="Subscript (WATC)"/>
    <w:uiPriority w:val="9"/>
    <w:qFormat/>
    <w:rsid w:val="0016527D"/>
    <w:rPr>
      <w:vertAlign w:val="subscript"/>
    </w:rPr>
  </w:style>
  <w:style w:type="paragraph" w:styleId="NoSpacing">
    <w:name w:val="No Spacing"/>
    <w:uiPriority w:val="1"/>
    <w:qFormat/>
    <w:rsid w:val="0016527D"/>
    <w:pPr>
      <w:spacing w:before="0" w:after="0"/>
    </w:pPr>
  </w:style>
  <w:style w:type="paragraph" w:customStyle="1" w:styleId="AppendixTitleWATC">
    <w:name w:val="Appendix Title (WATC)"/>
    <w:basedOn w:val="Heading1"/>
    <w:next w:val="BodyL1WATC"/>
    <w:uiPriority w:val="1"/>
    <w:qFormat/>
    <w:rsid w:val="00B95BDF"/>
    <w:pPr>
      <w:pageBreakBefore/>
      <w:numPr>
        <w:ilvl w:val="1"/>
        <w:numId w:val="4"/>
      </w:numPr>
    </w:pPr>
    <w:rPr>
      <w:lang w:val="en-GB"/>
    </w:rPr>
  </w:style>
  <w:style w:type="paragraph" w:customStyle="1" w:styleId="BulletsL1WATC">
    <w:name w:val="Bullets L1 (WATC)"/>
    <w:uiPriority w:val="4"/>
    <w:qFormat/>
    <w:rsid w:val="00112B6F"/>
    <w:pPr>
      <w:numPr>
        <w:ilvl w:val="4"/>
        <w:numId w:val="1"/>
      </w:numPr>
      <w:jc w:val="both"/>
    </w:pPr>
    <w:rPr>
      <w:rFonts w:eastAsiaTheme="majorEastAsia" w:cstheme="majorBidi"/>
      <w:color w:val="000000" w:themeColor="text1"/>
      <w:szCs w:val="32"/>
    </w:rPr>
  </w:style>
  <w:style w:type="paragraph" w:customStyle="1" w:styleId="BulletsL2WATC">
    <w:name w:val="Bullets L2 (WATC)"/>
    <w:basedOn w:val="BulletsL1WATC"/>
    <w:uiPriority w:val="4"/>
    <w:qFormat/>
    <w:rsid w:val="00112B6F"/>
    <w:pPr>
      <w:numPr>
        <w:ilvl w:val="5"/>
      </w:numPr>
    </w:pPr>
  </w:style>
  <w:style w:type="paragraph" w:customStyle="1" w:styleId="BulletsL3WATC">
    <w:name w:val="Bullets L3 (WATC)"/>
    <w:basedOn w:val="BulletsL1WATC"/>
    <w:uiPriority w:val="4"/>
    <w:semiHidden/>
    <w:qFormat/>
    <w:rsid w:val="00112B6F"/>
    <w:pPr>
      <w:numPr>
        <w:ilvl w:val="6"/>
      </w:numPr>
    </w:pPr>
  </w:style>
  <w:style w:type="paragraph" w:customStyle="1" w:styleId="NumbersL1WATC">
    <w:name w:val="Numbers L1 (WATC)"/>
    <w:basedOn w:val="BulletsL1WATC"/>
    <w:uiPriority w:val="6"/>
    <w:qFormat/>
    <w:rsid w:val="00112B6F"/>
    <w:pPr>
      <w:numPr>
        <w:ilvl w:val="0"/>
      </w:numPr>
    </w:pPr>
  </w:style>
  <w:style w:type="paragraph" w:customStyle="1" w:styleId="NumbersL2WATC">
    <w:name w:val="Numbers L2 (WATC)"/>
    <w:basedOn w:val="BulletsL1WATC"/>
    <w:uiPriority w:val="6"/>
    <w:qFormat/>
    <w:rsid w:val="00112B6F"/>
    <w:pPr>
      <w:numPr>
        <w:ilvl w:val="1"/>
      </w:numPr>
    </w:pPr>
  </w:style>
  <w:style w:type="paragraph" w:customStyle="1" w:styleId="NumbersL3WATC">
    <w:name w:val="Numbers L3 (WATC)"/>
    <w:basedOn w:val="BulletsL1WATC"/>
    <w:uiPriority w:val="6"/>
    <w:semiHidden/>
    <w:qFormat/>
    <w:rsid w:val="00112B6F"/>
    <w:pPr>
      <w:numPr>
        <w:ilvl w:val="2"/>
      </w:numPr>
    </w:pPr>
  </w:style>
  <w:style w:type="paragraph" w:customStyle="1" w:styleId="ItemTitleWATC">
    <w:name w:val="Item Title (WATC)"/>
    <w:next w:val="BodyL1WATC"/>
    <w:uiPriority w:val="7"/>
    <w:qFormat/>
    <w:rsid w:val="001D6861"/>
    <w:pPr>
      <w:numPr>
        <w:numId w:val="7"/>
      </w:numPr>
      <w:spacing w:before="240"/>
      <w:jc w:val="both"/>
    </w:pPr>
    <w:rPr>
      <w:b/>
      <w:lang w:val="en-GB"/>
    </w:rPr>
  </w:style>
  <w:style w:type="paragraph" w:customStyle="1" w:styleId="TableCentreWATC">
    <w:name w:val="Table Centre (WATC)"/>
    <w:uiPriority w:val="19"/>
    <w:qFormat/>
    <w:rsid w:val="0016527D"/>
    <w:pPr>
      <w:jc w:val="center"/>
    </w:pPr>
  </w:style>
  <w:style w:type="paragraph" w:customStyle="1" w:styleId="ItemNumberL2WATC">
    <w:name w:val="Item Number L2 (WATC)"/>
    <w:basedOn w:val="ItemTitleWATC"/>
    <w:uiPriority w:val="8"/>
    <w:qFormat/>
    <w:rsid w:val="009D4247"/>
    <w:pPr>
      <w:numPr>
        <w:ilvl w:val="2"/>
      </w:numPr>
      <w:spacing w:before="120"/>
    </w:pPr>
    <w:rPr>
      <w:b w:val="0"/>
    </w:rPr>
  </w:style>
  <w:style w:type="paragraph" w:customStyle="1" w:styleId="TableNumbersL1WATC">
    <w:name w:val="Table Numbers L1 (WATC)"/>
    <w:uiPriority w:val="24"/>
    <w:qFormat/>
    <w:rsid w:val="00297508"/>
    <w:pPr>
      <w:numPr>
        <w:numId w:val="3"/>
      </w:numPr>
    </w:pPr>
  </w:style>
  <w:style w:type="paragraph" w:customStyle="1" w:styleId="TableNumbersL2WATC">
    <w:name w:val="Table Numbers L2 (WATC)"/>
    <w:basedOn w:val="TableNumbersL1WATC"/>
    <w:uiPriority w:val="24"/>
    <w:semiHidden/>
    <w:qFormat/>
    <w:rsid w:val="0016527D"/>
    <w:pPr>
      <w:numPr>
        <w:ilvl w:val="1"/>
      </w:numPr>
    </w:pPr>
  </w:style>
  <w:style w:type="paragraph" w:customStyle="1" w:styleId="TableNumbersL3WATC">
    <w:name w:val="Table Numbers L3 (WATC)"/>
    <w:basedOn w:val="TableNumbersL1WATC"/>
    <w:uiPriority w:val="24"/>
    <w:semiHidden/>
    <w:qFormat/>
    <w:rsid w:val="0016527D"/>
    <w:pPr>
      <w:numPr>
        <w:ilvl w:val="2"/>
      </w:numPr>
    </w:pPr>
  </w:style>
  <w:style w:type="paragraph" w:customStyle="1" w:styleId="TableRowNumberWATC">
    <w:name w:val="Table Row Number (WATC)"/>
    <w:basedOn w:val="TableNumbersL1WATC"/>
    <w:uiPriority w:val="25"/>
    <w:qFormat/>
    <w:rsid w:val="0016527D"/>
    <w:pPr>
      <w:numPr>
        <w:numId w:val="6"/>
      </w:numPr>
      <w:jc w:val="center"/>
    </w:pPr>
  </w:style>
  <w:style w:type="paragraph" w:customStyle="1" w:styleId="ItemNumberL1WATC">
    <w:name w:val="Item Number L1 (WATC)"/>
    <w:basedOn w:val="ItemTitleWATC"/>
    <w:uiPriority w:val="8"/>
    <w:qFormat/>
    <w:rsid w:val="009D4247"/>
    <w:pPr>
      <w:numPr>
        <w:ilvl w:val="1"/>
      </w:numPr>
      <w:spacing w:before="120"/>
    </w:pPr>
    <w:rPr>
      <w:b w:val="0"/>
    </w:rPr>
  </w:style>
  <w:style w:type="paragraph" w:customStyle="1" w:styleId="TableBulletsL1WATC">
    <w:name w:val="Table Bullets L1 (WATC)"/>
    <w:basedOn w:val="TableNumbersL1WATC"/>
    <w:uiPriority w:val="20"/>
    <w:qFormat/>
    <w:rsid w:val="00297508"/>
    <w:pPr>
      <w:numPr>
        <w:ilvl w:val="4"/>
      </w:numPr>
    </w:pPr>
  </w:style>
  <w:style w:type="paragraph" w:customStyle="1" w:styleId="TableBulletsL2WATC">
    <w:name w:val="Table Bullets L2 (WATC)"/>
    <w:basedOn w:val="TableNumbersL1WATC"/>
    <w:uiPriority w:val="20"/>
    <w:semiHidden/>
    <w:qFormat/>
    <w:rsid w:val="00297508"/>
    <w:pPr>
      <w:numPr>
        <w:ilvl w:val="5"/>
      </w:numPr>
    </w:pPr>
  </w:style>
  <w:style w:type="paragraph" w:customStyle="1" w:styleId="TableBulletsL3WATC">
    <w:name w:val="Table Bullets L3 (WATC)"/>
    <w:basedOn w:val="TableNumbersL1WATC"/>
    <w:uiPriority w:val="20"/>
    <w:semiHidden/>
    <w:qFormat/>
    <w:rsid w:val="00297508"/>
    <w:pPr>
      <w:numPr>
        <w:ilvl w:val="6"/>
      </w:numPr>
    </w:pPr>
  </w:style>
  <w:style w:type="table" w:styleId="TableGrid">
    <w:name w:val="Table Grid"/>
    <w:basedOn w:val="TableNormal"/>
    <w:uiPriority w:val="39"/>
    <w:rsid w:val="0016527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1WATCTable">
    <w:name w:val="(01) WATC Table"/>
    <w:basedOn w:val="TableNormal"/>
    <w:uiPriority w:val="99"/>
    <w:rsid w:val="0016527D"/>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rPr>
      <w:tblPr/>
      <w:trPr>
        <w:tblHeader/>
      </w:trPr>
      <w:tcPr>
        <w:shd w:val="clear" w:color="auto" w:fill="E9E3D6" w:themeFill="text2"/>
      </w:tcPr>
    </w:tblStylePr>
    <w:tblStylePr w:type="lastRow">
      <w:rPr>
        <w:b/>
      </w:rPr>
    </w:tblStylePr>
    <w:tblStylePr w:type="firstCol">
      <w:rPr>
        <w:b/>
      </w:rPr>
    </w:tblStylePr>
    <w:tblStylePr w:type="lastCol">
      <w:rPr>
        <w:b/>
      </w:rPr>
    </w:tblStylePr>
    <w:tblStylePr w:type="band2Horz">
      <w:tblPr/>
      <w:tcPr>
        <w:shd w:val="clear" w:color="auto" w:fill="E9E3D6" w:themeFill="text2"/>
      </w:tcPr>
    </w:tblStylePr>
  </w:style>
  <w:style w:type="paragraph" w:customStyle="1" w:styleId="TableRightWATC">
    <w:name w:val="Table Right (WATC)"/>
    <w:basedOn w:val="TableCentreWATC"/>
    <w:uiPriority w:val="19"/>
    <w:qFormat/>
    <w:rsid w:val="0016527D"/>
    <w:pPr>
      <w:jc w:val="right"/>
    </w:pPr>
  </w:style>
  <w:style w:type="paragraph" w:customStyle="1" w:styleId="BodyL2WATC">
    <w:name w:val="Body L2 (WATC)"/>
    <w:basedOn w:val="Normal"/>
    <w:uiPriority w:val="2"/>
    <w:semiHidden/>
    <w:qFormat/>
    <w:rsid w:val="0016527D"/>
    <w:pPr>
      <w:ind w:left="357"/>
    </w:pPr>
  </w:style>
  <w:style w:type="paragraph" w:customStyle="1" w:styleId="BodyL3WATC">
    <w:name w:val="Body L3 (WATC)"/>
    <w:basedOn w:val="Normal"/>
    <w:uiPriority w:val="2"/>
    <w:semiHidden/>
    <w:qFormat/>
    <w:rsid w:val="0016527D"/>
    <w:pPr>
      <w:ind w:left="714"/>
    </w:pPr>
  </w:style>
  <w:style w:type="paragraph" w:customStyle="1" w:styleId="AttachmentTitleWATC">
    <w:name w:val="Attachment Title (WATC)"/>
    <w:basedOn w:val="Heading1"/>
    <w:next w:val="BodyL1WATC"/>
    <w:uiPriority w:val="1"/>
    <w:qFormat/>
    <w:rsid w:val="00B95BDF"/>
    <w:pPr>
      <w:pageBreakBefore/>
      <w:numPr>
        <w:ilvl w:val="2"/>
        <w:numId w:val="4"/>
      </w:numPr>
    </w:pPr>
  </w:style>
  <w:style w:type="paragraph" w:styleId="TOCHeading">
    <w:name w:val="TOC Heading"/>
    <w:basedOn w:val="Heading1"/>
    <w:next w:val="Normal"/>
    <w:uiPriority w:val="39"/>
    <w:unhideWhenUsed/>
    <w:qFormat/>
    <w:rsid w:val="0016527D"/>
    <w:pPr>
      <w:outlineLvl w:val="9"/>
    </w:pPr>
    <w:rPr>
      <w:sz w:val="32"/>
    </w:rPr>
  </w:style>
  <w:style w:type="paragraph" w:styleId="TOC1">
    <w:name w:val="toc 1"/>
    <w:next w:val="Normal"/>
    <w:autoRedefine/>
    <w:uiPriority w:val="39"/>
    <w:unhideWhenUsed/>
    <w:rsid w:val="00D5740E"/>
    <w:pPr>
      <w:tabs>
        <w:tab w:val="right" w:leader="dot" w:pos="9628"/>
      </w:tabs>
    </w:pPr>
    <w:rPr>
      <w:b/>
    </w:rPr>
  </w:style>
  <w:style w:type="paragraph" w:styleId="TOC2">
    <w:name w:val="toc 2"/>
    <w:basedOn w:val="TOC1"/>
    <w:autoRedefine/>
    <w:uiPriority w:val="39"/>
    <w:rsid w:val="00D5740E"/>
    <w:rPr>
      <w:b w:val="0"/>
    </w:rPr>
  </w:style>
  <w:style w:type="paragraph" w:styleId="TOC3">
    <w:name w:val="toc 3"/>
    <w:basedOn w:val="Normal"/>
    <w:next w:val="Normal"/>
    <w:autoRedefine/>
    <w:uiPriority w:val="39"/>
    <w:semiHidden/>
    <w:rsid w:val="0016527D"/>
  </w:style>
  <w:style w:type="character" w:styleId="Hyperlink">
    <w:name w:val="Hyperlink"/>
    <w:basedOn w:val="DefaultParagraphFont"/>
    <w:uiPriority w:val="99"/>
    <w:rsid w:val="0016527D"/>
    <w:rPr>
      <w:color w:val="0563C1" w:themeColor="hyperlink"/>
      <w:u w:val="single"/>
    </w:rPr>
  </w:style>
  <w:style w:type="character" w:customStyle="1" w:styleId="SuperscriptBoldWATC">
    <w:name w:val="Superscript Bold (WATC)"/>
    <w:basedOn w:val="SuperscriptWATC"/>
    <w:uiPriority w:val="9"/>
    <w:qFormat/>
    <w:rsid w:val="0016527D"/>
    <w:rPr>
      <w:b/>
      <w:vertAlign w:val="superscript"/>
    </w:rPr>
  </w:style>
  <w:style w:type="character" w:customStyle="1" w:styleId="SubscriptBoldWATC">
    <w:name w:val="Subscript Bold (WATC)"/>
    <w:basedOn w:val="SubscriptWATC"/>
    <w:uiPriority w:val="9"/>
    <w:qFormat/>
    <w:rsid w:val="0016527D"/>
    <w:rPr>
      <w:b/>
      <w:vertAlign w:val="subscript"/>
    </w:rPr>
  </w:style>
  <w:style w:type="paragraph" w:styleId="Header">
    <w:name w:val="header"/>
    <w:basedOn w:val="Normal"/>
    <w:link w:val="HeaderChar"/>
    <w:uiPriority w:val="99"/>
    <w:rsid w:val="00105C80"/>
    <w:pPr>
      <w:spacing w:before="0" w:after="240"/>
    </w:pPr>
  </w:style>
  <w:style w:type="character" w:customStyle="1" w:styleId="HeaderChar">
    <w:name w:val="Header Char"/>
    <w:basedOn w:val="DefaultParagraphFont"/>
    <w:link w:val="Header"/>
    <w:uiPriority w:val="99"/>
    <w:rsid w:val="00105C80"/>
  </w:style>
  <w:style w:type="paragraph" w:styleId="Footer">
    <w:name w:val="footer"/>
    <w:basedOn w:val="Normal"/>
    <w:link w:val="FooterChar"/>
    <w:uiPriority w:val="99"/>
    <w:rsid w:val="00105C80"/>
    <w:pPr>
      <w:spacing w:after="0"/>
    </w:pPr>
  </w:style>
  <w:style w:type="character" w:customStyle="1" w:styleId="FooterChar">
    <w:name w:val="Footer Char"/>
    <w:basedOn w:val="DefaultParagraphFont"/>
    <w:link w:val="Footer"/>
    <w:uiPriority w:val="99"/>
    <w:rsid w:val="00105C80"/>
  </w:style>
  <w:style w:type="character" w:styleId="CommentReference">
    <w:name w:val="annotation reference"/>
    <w:basedOn w:val="DefaultParagraphFont"/>
    <w:uiPriority w:val="99"/>
    <w:semiHidden/>
    <w:rsid w:val="000B2458"/>
    <w:rPr>
      <w:sz w:val="16"/>
      <w:szCs w:val="16"/>
    </w:rPr>
  </w:style>
  <w:style w:type="paragraph" w:styleId="CommentText">
    <w:name w:val="annotation text"/>
    <w:basedOn w:val="Normal"/>
    <w:link w:val="CommentTextChar"/>
    <w:uiPriority w:val="99"/>
    <w:rsid w:val="000B2458"/>
  </w:style>
  <w:style w:type="character" w:customStyle="1" w:styleId="CommentTextChar">
    <w:name w:val="Comment Text Char"/>
    <w:basedOn w:val="DefaultParagraphFont"/>
    <w:link w:val="CommentText"/>
    <w:uiPriority w:val="99"/>
    <w:rsid w:val="00BF668E"/>
  </w:style>
  <w:style w:type="paragraph" w:styleId="CommentSubject">
    <w:name w:val="annotation subject"/>
    <w:basedOn w:val="CommentText"/>
    <w:next w:val="CommentText"/>
    <w:link w:val="CommentSubjectChar"/>
    <w:uiPriority w:val="99"/>
    <w:semiHidden/>
    <w:rsid w:val="000B2458"/>
    <w:rPr>
      <w:b/>
      <w:bCs/>
    </w:rPr>
  </w:style>
  <w:style w:type="character" w:customStyle="1" w:styleId="CommentSubjectChar">
    <w:name w:val="Comment Subject Char"/>
    <w:basedOn w:val="CommentTextChar"/>
    <w:link w:val="CommentSubject"/>
    <w:uiPriority w:val="99"/>
    <w:semiHidden/>
    <w:rsid w:val="00BF668E"/>
    <w:rPr>
      <w:b/>
      <w:bCs/>
    </w:rPr>
  </w:style>
  <w:style w:type="numbering" w:customStyle="1" w:styleId="BulletsandNumbersListWATC">
    <w:name w:val="Bullets and Numbers List (WATC)"/>
    <w:basedOn w:val="NoList"/>
    <w:uiPriority w:val="99"/>
    <w:rsid w:val="00112B6F"/>
    <w:pPr>
      <w:numPr>
        <w:numId w:val="1"/>
      </w:numPr>
    </w:pPr>
  </w:style>
  <w:style w:type="paragraph" w:styleId="ListParagraph">
    <w:name w:val="List Paragraph"/>
    <w:basedOn w:val="Normal"/>
    <w:uiPriority w:val="34"/>
    <w:qFormat/>
    <w:rsid w:val="0016527D"/>
    <w:pPr>
      <w:ind w:left="720"/>
      <w:contextualSpacing/>
    </w:pPr>
  </w:style>
  <w:style w:type="numbering" w:customStyle="1" w:styleId="WATCHeadingNumbersList">
    <w:name w:val="WATC Heading Numbers List"/>
    <w:basedOn w:val="NoList"/>
    <w:uiPriority w:val="99"/>
    <w:rsid w:val="00B95BDF"/>
    <w:pPr>
      <w:numPr>
        <w:numId w:val="2"/>
      </w:numPr>
    </w:pPr>
  </w:style>
  <w:style w:type="numbering" w:customStyle="1" w:styleId="WATCTableNumbersandBulletsList">
    <w:name w:val="WATC Table Numbers and Bullets List"/>
    <w:basedOn w:val="NoList"/>
    <w:uiPriority w:val="99"/>
    <w:rsid w:val="00297508"/>
    <w:pPr>
      <w:numPr>
        <w:numId w:val="3"/>
      </w:numPr>
    </w:pPr>
  </w:style>
  <w:style w:type="paragraph" w:styleId="Caption">
    <w:name w:val="caption"/>
    <w:next w:val="Normal"/>
    <w:uiPriority w:val="19"/>
    <w:unhideWhenUsed/>
    <w:qFormat/>
    <w:rsid w:val="00040A22"/>
    <w:rPr>
      <w:i/>
      <w:iCs/>
      <w:color w:val="000000" w:themeColor="text1"/>
      <w:sz w:val="16"/>
      <w:szCs w:val="18"/>
    </w:rPr>
  </w:style>
  <w:style w:type="paragraph" w:customStyle="1" w:styleId="BulletsL4WATC">
    <w:name w:val="Bullets L4 (WATC)"/>
    <w:basedOn w:val="BulletsL1WATC"/>
    <w:uiPriority w:val="4"/>
    <w:semiHidden/>
    <w:qFormat/>
    <w:rsid w:val="00112B6F"/>
    <w:pPr>
      <w:numPr>
        <w:ilvl w:val="7"/>
      </w:numPr>
    </w:pPr>
  </w:style>
  <w:style w:type="paragraph" w:customStyle="1" w:styleId="BulletsL5WATC">
    <w:name w:val="Bullets L5 (WATC)"/>
    <w:basedOn w:val="BulletsL1WATC"/>
    <w:uiPriority w:val="4"/>
    <w:semiHidden/>
    <w:qFormat/>
    <w:rsid w:val="00112B6F"/>
    <w:pPr>
      <w:numPr>
        <w:ilvl w:val="8"/>
      </w:numPr>
    </w:pPr>
  </w:style>
  <w:style w:type="paragraph" w:customStyle="1" w:styleId="NumbersL4WATC">
    <w:name w:val="Numbers L4 WATC"/>
    <w:basedOn w:val="BulletsL1WATC"/>
    <w:uiPriority w:val="6"/>
    <w:semiHidden/>
    <w:qFormat/>
    <w:rsid w:val="00112B6F"/>
    <w:pPr>
      <w:numPr>
        <w:ilvl w:val="3"/>
      </w:numPr>
    </w:pPr>
  </w:style>
  <w:style w:type="paragraph" w:customStyle="1" w:styleId="TableNumbersL4WATC">
    <w:name w:val="Table Numbers L4 (WATC)"/>
    <w:basedOn w:val="TableNumbersL1WATC"/>
    <w:uiPriority w:val="24"/>
    <w:semiHidden/>
    <w:qFormat/>
    <w:rsid w:val="00297508"/>
    <w:pPr>
      <w:numPr>
        <w:ilvl w:val="3"/>
      </w:numPr>
    </w:pPr>
    <w:rPr>
      <w:lang w:val="en-GB"/>
    </w:rPr>
  </w:style>
  <w:style w:type="paragraph" w:customStyle="1" w:styleId="TableBulletsL4WATC">
    <w:name w:val="Table Bullets L4 (WATC)"/>
    <w:basedOn w:val="TableNumbersL1WATC"/>
    <w:uiPriority w:val="20"/>
    <w:semiHidden/>
    <w:qFormat/>
    <w:rsid w:val="00297508"/>
    <w:pPr>
      <w:numPr>
        <w:ilvl w:val="7"/>
      </w:numPr>
    </w:pPr>
  </w:style>
  <w:style w:type="paragraph" w:customStyle="1" w:styleId="TableBulletsL5WATC">
    <w:name w:val="Table Bullets L5 (WATC)"/>
    <w:basedOn w:val="TableNumbersL1WATC"/>
    <w:uiPriority w:val="20"/>
    <w:semiHidden/>
    <w:qFormat/>
    <w:rsid w:val="00297508"/>
    <w:pPr>
      <w:numPr>
        <w:ilvl w:val="8"/>
      </w:numPr>
    </w:pPr>
  </w:style>
  <w:style w:type="paragraph" w:customStyle="1" w:styleId="ItemNumberL3WATC">
    <w:name w:val="Item Number L3 (WATC)"/>
    <w:basedOn w:val="ItemTitleWATC"/>
    <w:uiPriority w:val="8"/>
    <w:semiHidden/>
    <w:qFormat/>
    <w:rsid w:val="009D4247"/>
    <w:pPr>
      <w:numPr>
        <w:ilvl w:val="3"/>
      </w:numPr>
      <w:spacing w:before="120"/>
    </w:pPr>
    <w:rPr>
      <w:b w:val="0"/>
    </w:rPr>
  </w:style>
  <w:style w:type="paragraph" w:customStyle="1" w:styleId="ItemNumberL4WATC">
    <w:name w:val="Item Number L4 (WATC)"/>
    <w:basedOn w:val="ItemTitleWATC"/>
    <w:uiPriority w:val="8"/>
    <w:semiHidden/>
    <w:qFormat/>
    <w:rsid w:val="009D4247"/>
    <w:pPr>
      <w:numPr>
        <w:ilvl w:val="4"/>
      </w:numPr>
      <w:spacing w:before="120"/>
    </w:pPr>
    <w:rPr>
      <w:b w:val="0"/>
    </w:rPr>
  </w:style>
  <w:style w:type="numbering" w:customStyle="1" w:styleId="WATCAgendaNumbersList">
    <w:name w:val="WATC Agenda Numbers List"/>
    <w:basedOn w:val="NoList"/>
    <w:uiPriority w:val="99"/>
    <w:rsid w:val="009D4247"/>
    <w:pPr>
      <w:numPr>
        <w:numId w:val="5"/>
      </w:numPr>
    </w:pPr>
  </w:style>
  <w:style w:type="numbering" w:customStyle="1" w:styleId="WATCTableRowNumbersList">
    <w:name w:val="WATC Table Row Numbers List"/>
    <w:basedOn w:val="NoList"/>
    <w:uiPriority w:val="99"/>
    <w:rsid w:val="00625718"/>
    <w:pPr>
      <w:numPr>
        <w:numId w:val="6"/>
      </w:numPr>
    </w:pPr>
  </w:style>
  <w:style w:type="table" w:customStyle="1" w:styleId="02WATCPlainTable">
    <w:name w:val="(02) WATC Plain Table"/>
    <w:basedOn w:val="TableNormal"/>
    <w:uiPriority w:val="99"/>
    <w:rsid w:val="00217547"/>
    <w:tblPr/>
  </w:style>
  <w:style w:type="table" w:customStyle="1" w:styleId="FooterTableWATC">
    <w:name w:val="Footer Table (WATC)"/>
    <w:basedOn w:val="TableNormal"/>
    <w:uiPriority w:val="99"/>
    <w:rsid w:val="00673BF5"/>
    <w:tblPr>
      <w:tblCellMar>
        <w:left w:w="6" w:type="dxa"/>
        <w:right w:w="23" w:type="dxa"/>
      </w:tblCellMar>
    </w:tblPr>
    <w:tblStylePr w:type="firstRow">
      <w:tblPr/>
      <w:tcPr>
        <w:tcBorders>
          <w:top w:val="single" w:sz="4" w:space="0" w:color="000000" w:themeColor="text1"/>
        </w:tcBorders>
      </w:tcPr>
    </w:tblStylePr>
    <w:tblStylePr w:type="seCell">
      <w:pPr>
        <w:jc w:val="right"/>
      </w:pPr>
    </w:tblStylePr>
  </w:style>
  <w:style w:type="character" w:styleId="PlaceholderText">
    <w:name w:val="Placeholder Text"/>
    <w:basedOn w:val="DefaultParagraphFont"/>
    <w:uiPriority w:val="99"/>
    <w:semiHidden/>
    <w:rsid w:val="00145587"/>
    <w:rPr>
      <w:color w:val="808080"/>
    </w:rPr>
  </w:style>
  <w:style w:type="character" w:customStyle="1" w:styleId="ChecksWATC">
    <w:name w:val="Checks (WATC)"/>
    <w:uiPriority w:val="99"/>
    <w:semiHidden/>
    <w:qFormat/>
    <w:rsid w:val="003338EB"/>
    <w:rPr>
      <w:rFonts w:ascii="Segoe UI Symbol" w:hAnsi="Segoe UI Symbol" w:cs="Segoe UI Symbol"/>
    </w:rPr>
  </w:style>
  <w:style w:type="character" w:customStyle="1" w:styleId="ChecksAppliedWATC">
    <w:name w:val="Checks Applied (WATC)"/>
    <w:basedOn w:val="ChecksWATC"/>
    <w:uiPriority w:val="99"/>
    <w:semiHidden/>
    <w:rsid w:val="003338EB"/>
    <w:rPr>
      <w:rFonts w:ascii="MS Gothic" w:hAnsi="MS Gothic" w:cs="Segoe UI Symbol"/>
    </w:rPr>
  </w:style>
  <w:style w:type="paragraph" w:customStyle="1" w:styleId="CentreWATC">
    <w:name w:val="Centre (WATC)"/>
    <w:basedOn w:val="BodyL1WATC"/>
    <w:uiPriority w:val="99"/>
    <w:semiHidden/>
    <w:qFormat/>
    <w:rsid w:val="003338EB"/>
    <w:pPr>
      <w:jc w:val="center"/>
    </w:pPr>
  </w:style>
  <w:style w:type="paragraph" w:customStyle="1" w:styleId="StaffNameWATC">
    <w:name w:val="Staff Name (WATC)"/>
    <w:basedOn w:val="Heading3"/>
    <w:uiPriority w:val="99"/>
    <w:qFormat/>
    <w:rsid w:val="000555AC"/>
    <w:pPr>
      <w:spacing w:after="0"/>
    </w:pPr>
    <w:rPr>
      <w:b w:val="0"/>
    </w:rPr>
  </w:style>
  <w:style w:type="paragraph" w:customStyle="1" w:styleId="StaffTitleWATC">
    <w:name w:val="Staff Title (WATC)"/>
    <w:basedOn w:val="NoSpacing"/>
    <w:uiPriority w:val="99"/>
    <w:qFormat/>
    <w:rsid w:val="000555AC"/>
    <w:rPr>
      <w:rFonts w:asciiTheme="majorHAnsi" w:hAnsiTheme="majorHAnsi"/>
      <w:caps/>
      <w:sz w:val="15"/>
    </w:rPr>
  </w:style>
  <w:style w:type="character" w:customStyle="1" w:styleId="Heading5Char">
    <w:name w:val="Heading 5 Char"/>
    <w:basedOn w:val="DefaultParagraphFont"/>
    <w:link w:val="Heading5"/>
    <w:uiPriority w:val="9"/>
    <w:rsid w:val="00FD7978"/>
    <w:rPr>
      <w:rFonts w:eastAsiaTheme="majorEastAsia" w:cstheme="majorBidi"/>
      <w:color w:val="182B2F" w:themeColor="accent1" w:themeShade="BF"/>
    </w:rPr>
  </w:style>
  <w:style w:type="character" w:customStyle="1" w:styleId="Heading6Char">
    <w:name w:val="Heading 6 Char"/>
    <w:basedOn w:val="DefaultParagraphFont"/>
    <w:link w:val="Heading6"/>
    <w:uiPriority w:val="9"/>
    <w:rsid w:val="00FD7978"/>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FD7978"/>
    <w:rPr>
      <w:rFonts w:eastAsiaTheme="majorEastAsia" w:cstheme="majorBidi"/>
      <w:color w:val="595959" w:themeColor="text1" w:themeTint="A6"/>
    </w:rPr>
  </w:style>
  <w:style w:type="character" w:customStyle="1" w:styleId="Heading8Char">
    <w:name w:val="Heading 8 Char"/>
    <w:basedOn w:val="DefaultParagraphFont"/>
    <w:link w:val="Heading8"/>
    <w:semiHidden/>
    <w:rsid w:val="00FD7978"/>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FD7978"/>
    <w:rPr>
      <w:rFonts w:eastAsiaTheme="majorEastAsia" w:cstheme="majorBidi"/>
      <w:color w:val="272727" w:themeColor="text1" w:themeTint="D8"/>
    </w:rPr>
  </w:style>
  <w:style w:type="paragraph" w:styleId="Subtitle">
    <w:name w:val="Subtitle"/>
    <w:basedOn w:val="Normal"/>
    <w:next w:val="Normal"/>
    <w:link w:val="SubtitleChar"/>
    <w:uiPriority w:val="30"/>
    <w:semiHidden/>
    <w:qFormat/>
    <w:rsid w:val="00FD79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30"/>
    <w:semiHidden/>
    <w:rsid w:val="00FD79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99"/>
    <w:semiHidden/>
    <w:qFormat/>
    <w:rsid w:val="00FD7978"/>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FD7978"/>
    <w:rPr>
      <w:i/>
      <w:iCs/>
      <w:color w:val="404040" w:themeColor="text1" w:themeTint="BF"/>
    </w:rPr>
  </w:style>
  <w:style w:type="character" w:styleId="IntenseEmphasis">
    <w:name w:val="Intense Emphasis"/>
    <w:basedOn w:val="DefaultParagraphFont"/>
    <w:uiPriority w:val="99"/>
    <w:semiHidden/>
    <w:qFormat/>
    <w:rsid w:val="00FD7978"/>
    <w:rPr>
      <w:i/>
      <w:iCs/>
      <w:color w:val="182B2F" w:themeColor="accent1" w:themeShade="BF"/>
    </w:rPr>
  </w:style>
  <w:style w:type="paragraph" w:styleId="IntenseQuote">
    <w:name w:val="Intense Quote"/>
    <w:basedOn w:val="Normal"/>
    <w:next w:val="Normal"/>
    <w:link w:val="IntenseQuoteChar"/>
    <w:uiPriority w:val="99"/>
    <w:semiHidden/>
    <w:qFormat/>
    <w:rsid w:val="00FD7978"/>
    <w:pPr>
      <w:pBdr>
        <w:top w:val="single" w:sz="4" w:space="10" w:color="182B2F" w:themeColor="accent1" w:themeShade="BF"/>
        <w:bottom w:val="single" w:sz="4" w:space="10" w:color="182B2F" w:themeColor="accent1" w:themeShade="BF"/>
      </w:pBdr>
      <w:spacing w:before="360" w:after="360"/>
      <w:ind w:left="864" w:right="864"/>
      <w:jc w:val="center"/>
    </w:pPr>
    <w:rPr>
      <w:i/>
      <w:iCs/>
      <w:color w:val="182B2F" w:themeColor="accent1" w:themeShade="BF"/>
    </w:rPr>
  </w:style>
  <w:style w:type="character" w:customStyle="1" w:styleId="IntenseQuoteChar">
    <w:name w:val="Intense Quote Char"/>
    <w:basedOn w:val="DefaultParagraphFont"/>
    <w:link w:val="IntenseQuote"/>
    <w:uiPriority w:val="99"/>
    <w:semiHidden/>
    <w:rsid w:val="00FD7978"/>
    <w:rPr>
      <w:i/>
      <w:iCs/>
      <w:color w:val="182B2F" w:themeColor="accent1" w:themeShade="BF"/>
    </w:rPr>
  </w:style>
  <w:style w:type="character" w:styleId="IntenseReference">
    <w:name w:val="Intense Reference"/>
    <w:basedOn w:val="DefaultParagraphFont"/>
    <w:uiPriority w:val="99"/>
    <w:semiHidden/>
    <w:qFormat/>
    <w:rsid w:val="00FD7978"/>
    <w:rPr>
      <w:b/>
      <w:bCs/>
      <w:smallCaps/>
      <w:color w:val="182B2F" w:themeColor="accent1" w:themeShade="BF"/>
      <w:spacing w:val="5"/>
    </w:rPr>
  </w:style>
  <w:style w:type="character" w:styleId="UnresolvedMention">
    <w:name w:val="Unresolved Mention"/>
    <w:basedOn w:val="DefaultParagraphFont"/>
    <w:uiPriority w:val="99"/>
    <w:semiHidden/>
    <w:unhideWhenUsed/>
    <w:rsid w:val="00FD7978"/>
    <w:rPr>
      <w:color w:val="605E5C"/>
      <w:shd w:val="clear" w:color="auto" w:fill="E1DFDD"/>
    </w:rPr>
  </w:style>
  <w:style w:type="character" w:styleId="FollowedHyperlink">
    <w:name w:val="FollowedHyperlink"/>
    <w:basedOn w:val="DefaultParagraphFont"/>
    <w:uiPriority w:val="99"/>
    <w:unhideWhenUsed/>
    <w:rsid w:val="00FD7978"/>
    <w:rPr>
      <w:color w:val="954F72" w:themeColor="followedHyperlink"/>
      <w:u w:val="single"/>
    </w:rPr>
  </w:style>
  <w:style w:type="paragraph" w:customStyle="1" w:styleId="Pa42">
    <w:name w:val="Pa42"/>
    <w:basedOn w:val="Normal"/>
    <w:next w:val="Normal"/>
    <w:uiPriority w:val="99"/>
    <w:rsid w:val="00FD7978"/>
    <w:pPr>
      <w:autoSpaceDE w:val="0"/>
      <w:autoSpaceDN w:val="0"/>
      <w:adjustRightInd w:val="0"/>
      <w:spacing w:before="0" w:after="0" w:line="241" w:lineRule="atLeast"/>
    </w:pPr>
    <w:rPr>
      <w:rFonts w:ascii="Arial" w:hAnsi="Arial" w:cs="Arial"/>
      <w:kern w:val="0"/>
      <w:szCs w:val="24"/>
    </w:rPr>
  </w:style>
  <w:style w:type="paragraph" w:styleId="Revision">
    <w:name w:val="Revision"/>
    <w:hidden/>
    <w:uiPriority w:val="99"/>
    <w:semiHidden/>
    <w:rsid w:val="00FD7978"/>
    <w:pPr>
      <w:spacing w:before="0" w:after="0"/>
    </w:pPr>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0.jpg"/><Relationship Id="rId21" Type="http://schemas.openxmlformats.org/officeDocument/2006/relationships/image" Target="media/image8.png"/><Relationship Id="rId34" Type="http://schemas.openxmlformats.org/officeDocument/2006/relationships/hyperlink" Target="https://www.watc.wa.gov.au/for-clients/how-we-help/advisory-services/" TargetMode="External"/><Relationship Id="rId42" Type="http://schemas.openxmlformats.org/officeDocument/2006/relationships/hyperlink" Target="https://www.watc.wa.gov.au/subscribe/" TargetMode="External"/><Relationship Id="rId47" Type="http://schemas.openxmlformats.org/officeDocument/2006/relationships/hyperlink" Target="https://www.watc.wa.gov.au/for-investors/institutional-investors/borrowing-program/" TargetMode="External"/><Relationship Id="rId50" Type="http://schemas.openxmlformats.org/officeDocument/2006/relationships/image" Target="media/image25.png"/><Relationship Id="rId55" Type="http://schemas.openxmlformats.org/officeDocument/2006/relationships/hyperlink" Target="https://www.wa.gov.au/government/cuas/common-use-arrangements-cua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www.watc.wa.gov.au/about-us/who-we-are/"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watc.wa.gov.au/western-australia/was-esg-commitment/"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hyperlink" Target="https://www.watc.wa.gov.au/economic-insights/market-updates/"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watc.wa.gov.au/for-investors/institutional-investors/sustainable-finance-program/" TargetMode="External"/><Relationship Id="rId53" Type="http://schemas.openxmlformats.org/officeDocument/2006/relationships/hyperlink" Target="https://www.watc.wa.gov.au/about-us/careers/" TargetMode="External"/><Relationship Id="rId5" Type="http://schemas.openxmlformats.org/officeDocument/2006/relationships/customXml" Target="../customXml/item5.xml"/><Relationship Id="rId15" Type="http://schemas.openxmlformats.org/officeDocument/2006/relationships/hyperlink" Target="https://www.watc.wa.gov.au/" TargetMode="External"/><Relationship Id="rId23" Type="http://schemas.openxmlformats.org/officeDocument/2006/relationships/image" Target="media/image10.png"/><Relationship Id="rId28" Type="http://schemas.openxmlformats.org/officeDocument/2006/relationships/hyperlink" Target="https://www.watc.wa.gov.au/about-us/board-of-directors/" TargetMode="External"/><Relationship Id="rId36" Type="http://schemas.openxmlformats.org/officeDocument/2006/relationships/image" Target="media/image17.jpg"/><Relationship Id="rId49" Type="http://schemas.openxmlformats.org/officeDocument/2006/relationships/image" Target="media/image24.jp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watc.wa.gov.au/about-us/who-we-are/" TargetMode="External"/><Relationship Id="rId31" Type="http://schemas.openxmlformats.org/officeDocument/2006/relationships/hyperlink" Target="https://www.watc.wa.gov.au/for-clients/how-we-help/loan-services/" TargetMode="External"/><Relationship Id="rId44" Type="http://schemas.openxmlformats.org/officeDocument/2006/relationships/image" Target="media/image22.png"/><Relationship Id="rId52"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watc.wa.gov.au/about-us/board-of-directors/" TargetMode="External"/><Relationship Id="rId30" Type="http://schemas.openxmlformats.org/officeDocument/2006/relationships/hyperlink" Target="https://www.watc.wa.gov.au/for-clients/how-we-help/loan-products/" TargetMode="External"/><Relationship Id="rId35" Type="http://schemas.openxmlformats.org/officeDocument/2006/relationships/image" Target="media/image16.jpeg"/><Relationship Id="rId43" Type="http://schemas.openxmlformats.org/officeDocument/2006/relationships/hyperlink" Target="https://www.watc.wa.gov.au/for-investors/individual-investors/western-australian-state-bonds/" TargetMode="External"/><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watc.wa.gov.au/privacy/"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WATC">
      <a:dk1>
        <a:srgbClr val="000000"/>
      </a:dk1>
      <a:lt1>
        <a:srgbClr val="FFFFFF"/>
      </a:lt1>
      <a:dk2>
        <a:srgbClr val="E9E3D6"/>
      </a:dk2>
      <a:lt2>
        <a:srgbClr val="7C7350"/>
      </a:lt2>
      <a:accent1>
        <a:srgbClr val="213A3F"/>
      </a:accent1>
      <a:accent2>
        <a:srgbClr val="6DA4A3"/>
      </a:accent2>
      <a:accent3>
        <a:srgbClr val="BF534C"/>
      </a:accent3>
      <a:accent4>
        <a:srgbClr val="A39169"/>
      </a:accent4>
      <a:accent5>
        <a:srgbClr val="884D4D"/>
      </a:accent5>
      <a:accent6>
        <a:srgbClr val="72766B"/>
      </a:accent6>
      <a:hlink>
        <a:srgbClr val="0563C1"/>
      </a:hlink>
      <a:folHlink>
        <a:srgbClr val="954F72"/>
      </a:folHlink>
    </a:clrScheme>
    <a:fontScheme name="WATC">
      <a:majorFont>
        <a:latin typeface="Garamon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B125767AA98924BB8B7D0E284B9D8CD" ma:contentTypeVersion="0" ma:contentTypeDescription="Create a new document." ma:contentTypeScope="" ma:versionID="d2401997835f6167f0daf459f2f4521f">
  <xsd:schema xmlns:xsd="http://www.w3.org/2001/XMLSchema" xmlns:xs="http://www.w3.org/2001/XMLSchema" xmlns:p="http://schemas.microsoft.com/office/2006/metadata/properties" xmlns:ns2="f17b0f5a-b407-4b86-9741-ca2b63da651f" targetNamespace="http://schemas.microsoft.com/office/2006/metadata/properties" ma:root="true" ma:fieldsID="a257e6b118a4f8e7aecfc9942e4877ac" ns2:_="">
    <xsd:import namespace="f17b0f5a-b407-4b86-9741-ca2b63da651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b0f5a-b407-4b86-9741-ca2b63da651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17b0f5a-b407-4b86-9741-ca2b63da651f">PRJ2023003-1744606228-11</_dlc_DocId>
    <_dlc_DocIdUrl xmlns="f17b0f5a-b407-4b86-9741-ca2b63da651f">
      <Url>https://cloudwatc.sharepoint.com/sites/PRJ2023003/_layouts/15/DocIdRedir.aspx?ID=PRJ2023003-1744606228-11</Url>
      <Description>PRJ2023003-1744606228-11</Description>
    </_dlc_DocIdUrl>
  </documentManagement>
</p:properti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4F108F9-A43B-482F-8253-B4C3B81EC05B}">
  <ds:schemaRefs>
    <ds:schemaRef ds:uri="http://schemas.microsoft.com/sharepoint/v3/contenttype/forms"/>
  </ds:schemaRefs>
</ds:datastoreItem>
</file>

<file path=customXml/itemProps2.xml><?xml version="1.0" encoding="utf-8"?>
<ds:datastoreItem xmlns:ds="http://schemas.openxmlformats.org/officeDocument/2006/customXml" ds:itemID="{C63F7C36-6950-41D4-99D2-D7D04C2A6C03}">
  <ds:schemaRefs>
    <ds:schemaRef ds:uri="http://schemas.microsoft.com/sharepoint/events"/>
  </ds:schemaRefs>
</ds:datastoreItem>
</file>

<file path=customXml/itemProps3.xml><?xml version="1.0" encoding="utf-8"?>
<ds:datastoreItem xmlns:ds="http://schemas.openxmlformats.org/officeDocument/2006/customXml" ds:itemID="{0C6F341F-2557-4D0E-83F2-32D00554F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b0f5a-b407-4b86-9741-ca2b63da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9B116-7D38-40DC-8F6B-BC663C799F44}">
  <ds:schemaRefs>
    <ds:schemaRef ds:uri="http://schemas.microsoft.com/office/2006/metadata/properties"/>
    <ds:schemaRef ds:uri="http://schemas.microsoft.com/office/infopath/2007/PartnerControls"/>
    <ds:schemaRef ds:uri="f17b0f5a-b407-4b86-9741-ca2b63da651f"/>
  </ds:schemaRefs>
</ds:datastoreItem>
</file>

<file path=customXml/itemProps5.xml><?xml version="1.0" encoding="utf-8"?>
<ds:datastoreItem xmlns:ds="http://schemas.openxmlformats.org/officeDocument/2006/customXml" ds:itemID="{6A8B488B-FA45-4B4F-8209-C494ED06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53</Pages>
  <Words>16389</Words>
  <Characters>93423</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Elaina Cronin</dc:creator>
  <cp:keywords/>
  <dc:description/>
  <cp:lastModifiedBy>Elaina Cronin</cp:lastModifiedBy>
  <cp:revision>34</cp:revision>
  <dcterms:created xsi:type="dcterms:W3CDTF">2024-10-11T05:32:00Z</dcterms:created>
  <dcterms:modified xsi:type="dcterms:W3CDTF">2024-10-11T09:12:00Z</dcterms:modified>
</cp:coreProperties>
</file>